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51F46F6A" w:rsidR="00996500" w:rsidRPr="00837BD9" w:rsidRDefault="00837BD9" w:rsidP="000A48C9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837BD9">
        <w:rPr>
          <w:rFonts w:ascii="Tahoma" w:hAnsi="Tahoma" w:cs="Tahoma"/>
          <w:b/>
          <w:sz w:val="22"/>
          <w:szCs w:val="22"/>
        </w:rPr>
        <w:t>Základní umělecká škola Leoše Janáčka, Frýdlant nad Ostravicí, příspěvková organizace</w:t>
      </w:r>
    </w:p>
    <w:p w14:paraId="1B04913D" w14:textId="4CEAA280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se sídlem:</w:t>
      </w:r>
      <w:r w:rsidR="00837BD9" w:rsidRPr="00837BD9">
        <w:rPr>
          <w:rFonts w:ascii="Tahoma" w:hAnsi="Tahoma" w:cs="Tahoma"/>
          <w:sz w:val="22"/>
          <w:szCs w:val="22"/>
        </w:rPr>
        <w:t xml:space="preserve"> Padlých hrdinů 292, Frýdlant nad Ostravicí 739 11</w:t>
      </w:r>
      <w:r w:rsidRPr="00837BD9">
        <w:rPr>
          <w:rFonts w:ascii="Tahoma" w:hAnsi="Tahoma" w:cs="Tahoma"/>
          <w:sz w:val="22"/>
          <w:szCs w:val="22"/>
        </w:rPr>
        <w:tab/>
      </w:r>
    </w:p>
    <w:p w14:paraId="1944A216" w14:textId="730AF346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zastoupena:</w:t>
      </w:r>
      <w:r w:rsidR="00837BD9" w:rsidRPr="00837BD9">
        <w:rPr>
          <w:rFonts w:ascii="Tahoma" w:hAnsi="Tahoma" w:cs="Tahoma"/>
          <w:sz w:val="22"/>
          <w:szCs w:val="22"/>
        </w:rPr>
        <w:t xml:space="preserve"> Mgr. Jindřichem Schwarzem, Ph.D.</w:t>
      </w:r>
    </w:p>
    <w:p w14:paraId="790AE00F" w14:textId="77777777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ab/>
      </w:r>
    </w:p>
    <w:p w14:paraId="314296E3" w14:textId="7BFD5872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IČO:</w:t>
      </w:r>
      <w:r w:rsidR="00837BD9" w:rsidRPr="00837BD9">
        <w:t xml:space="preserve"> </w:t>
      </w:r>
      <w:r w:rsidR="00837BD9" w:rsidRPr="00837BD9">
        <w:rPr>
          <w:rFonts w:ascii="Tahoma" w:hAnsi="Tahoma" w:cs="Tahoma"/>
          <w:sz w:val="22"/>
          <w:szCs w:val="22"/>
        </w:rPr>
        <w:t>64120384</w:t>
      </w:r>
      <w:r w:rsidRPr="00837BD9">
        <w:rPr>
          <w:rFonts w:ascii="Tahoma" w:hAnsi="Tahoma" w:cs="Tahoma"/>
          <w:sz w:val="22"/>
          <w:szCs w:val="22"/>
        </w:rPr>
        <w:tab/>
      </w:r>
    </w:p>
    <w:p w14:paraId="2D728C88" w14:textId="602BD443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 xml:space="preserve">bankovní spojení: </w:t>
      </w:r>
      <w:r w:rsidR="00837BD9" w:rsidRPr="00837BD9">
        <w:rPr>
          <w:rFonts w:ascii="Tahoma" w:hAnsi="Tahoma" w:cs="Tahoma"/>
          <w:sz w:val="22"/>
          <w:szCs w:val="22"/>
        </w:rPr>
        <w:t>Komerční banka, a.s.</w:t>
      </w:r>
      <w:r w:rsidRPr="00837BD9">
        <w:rPr>
          <w:rFonts w:ascii="Tahoma" w:hAnsi="Tahoma" w:cs="Tahoma"/>
          <w:sz w:val="22"/>
          <w:szCs w:val="22"/>
        </w:rPr>
        <w:tab/>
      </w:r>
    </w:p>
    <w:p w14:paraId="1E85FDEC" w14:textId="1072C712" w:rsidR="00996500" w:rsidRPr="00837BD9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číslo účtu:</w:t>
      </w:r>
      <w:r w:rsidR="00837BD9" w:rsidRPr="00837BD9">
        <w:rPr>
          <w:rFonts w:ascii="Tahoma" w:hAnsi="Tahoma" w:cs="Tahoma"/>
          <w:sz w:val="22"/>
          <w:szCs w:val="22"/>
        </w:rPr>
        <w:t xml:space="preserve"> 34335781/0100</w:t>
      </w:r>
    </w:p>
    <w:p w14:paraId="358C8940" w14:textId="786EFBE6" w:rsidR="000504C7" w:rsidRPr="00837BD9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datová schránka:</w:t>
      </w:r>
      <w:r w:rsidR="00837BD9" w:rsidRPr="00837BD9">
        <w:rPr>
          <w:rFonts w:ascii="Tahoma" w:hAnsi="Tahoma" w:cs="Tahoma"/>
          <w:sz w:val="22"/>
          <w:szCs w:val="22"/>
        </w:rPr>
        <w:t xml:space="preserve"> 2xkxra3</w:t>
      </w:r>
    </w:p>
    <w:p w14:paraId="156B0946" w14:textId="77777777" w:rsidR="00996500" w:rsidRPr="00837BD9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464F814B" w14:textId="1718E675" w:rsidR="00996500" w:rsidRPr="00837BD9" w:rsidRDefault="00837BD9" w:rsidP="00837BD9">
      <w:pPr>
        <w:spacing w:before="60"/>
        <w:ind w:left="357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>Mgr. Jindřich Schwarz, Ph.D.</w:t>
      </w:r>
      <w:r w:rsidR="00996500" w:rsidRPr="00837BD9">
        <w:rPr>
          <w:rFonts w:ascii="Tahoma" w:hAnsi="Tahoma" w:cs="Tahoma"/>
          <w:sz w:val="22"/>
          <w:szCs w:val="22"/>
        </w:rPr>
        <w:t>, tel.: </w:t>
      </w:r>
      <w:r w:rsidRPr="00837BD9">
        <w:rPr>
          <w:rFonts w:ascii="Tahoma" w:hAnsi="Tahoma" w:cs="Tahoma"/>
          <w:sz w:val="22"/>
          <w:szCs w:val="22"/>
        </w:rPr>
        <w:t>+420 731 243 977</w:t>
      </w:r>
      <w:r w:rsidR="00996500" w:rsidRPr="00837BD9">
        <w:rPr>
          <w:rFonts w:ascii="Tahoma" w:hAnsi="Tahoma" w:cs="Tahoma"/>
          <w:sz w:val="22"/>
          <w:szCs w:val="22"/>
        </w:rPr>
        <w:t>, e</w:t>
      </w:r>
      <w:r w:rsidR="00996500" w:rsidRPr="00837BD9">
        <w:rPr>
          <w:rFonts w:ascii="Tahoma" w:hAnsi="Tahoma" w:cs="Tahoma"/>
          <w:sz w:val="22"/>
          <w:szCs w:val="22"/>
        </w:rPr>
        <w:noBreakHyphen/>
        <w:t>mail: </w:t>
      </w:r>
      <w:r w:rsidRPr="00837BD9">
        <w:rPr>
          <w:rFonts w:ascii="Tahoma" w:hAnsi="Tahoma" w:cs="Tahoma"/>
          <w:sz w:val="22"/>
          <w:szCs w:val="22"/>
        </w:rPr>
        <w:t>jindrich.schwarz@zusfrydlant.cz</w:t>
      </w:r>
    </w:p>
    <w:p w14:paraId="2E2B476A" w14:textId="1E9A9262" w:rsidR="00A54991" w:rsidRDefault="00837BD9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837BD9">
        <w:rPr>
          <w:rFonts w:ascii="Tahoma" w:hAnsi="Tahoma" w:cs="Tahoma"/>
          <w:sz w:val="22"/>
          <w:szCs w:val="22"/>
        </w:rPr>
        <w:t xml:space="preserve"> </w:t>
      </w:r>
      <w:r w:rsidR="00A54991" w:rsidRPr="00837BD9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837BD9">
        <w:rPr>
          <w:rFonts w:ascii="Tahoma" w:hAnsi="Tahoma" w:cs="Tahoma"/>
          <w:sz w:val="22"/>
          <w:szCs w:val="22"/>
        </w:rPr>
        <w:t>příkazce</w:t>
      </w:r>
      <w:r w:rsidR="00A54991" w:rsidRPr="00837BD9">
        <w:rPr>
          <w:rFonts w:ascii="Tahoma" w:hAnsi="Tahoma" w:cs="Tahoma"/>
          <w:sz w:val="22"/>
          <w:szCs w:val="22"/>
        </w:rPr>
        <w:t>“)</w:t>
      </w:r>
    </w:p>
    <w:p w14:paraId="4D5F6807" w14:textId="2DC006F2" w:rsidR="00CE2833" w:rsidRPr="00583ED1" w:rsidRDefault="00CE2833" w:rsidP="00CE2833">
      <w:pPr>
        <w:spacing w:before="120"/>
        <w:ind w:left="1276" w:hanging="919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0A48C9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0A48C9">
      <w:pPr>
        <w:numPr>
          <w:ilvl w:val="0"/>
          <w:numId w:val="3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lastRenderedPageBreak/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0A48C9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0A48C9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0A48C9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0A48C9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0A48C9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0A48C9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05E59E8E" w:rsidR="00806319" w:rsidRPr="004064B4" w:rsidRDefault="00806319" w:rsidP="000A48C9">
      <w:pPr>
        <w:pStyle w:val="OdstavecSmlouvy"/>
        <w:keepLines w:val="0"/>
        <w:numPr>
          <w:ilvl w:val="0"/>
          <w:numId w:val="26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837BD9">
        <w:rPr>
          <w:rFonts w:ascii="Tahoma" w:hAnsi="Tahoma" w:cs="Tahoma"/>
          <w:sz w:val="22"/>
          <w:szCs w:val="22"/>
        </w:rPr>
        <w:t>„</w:t>
      </w:r>
      <w:r w:rsidR="00837BD9" w:rsidRPr="00837BD9">
        <w:rPr>
          <w:rFonts w:ascii="Tahoma" w:hAnsi="Tahoma" w:cs="Tahoma"/>
          <w:sz w:val="22"/>
          <w:szCs w:val="22"/>
        </w:rPr>
        <w:t>Rekonstrukce zdravotechniky a elektroinstalace</w:t>
      </w:r>
      <w:r w:rsidR="004064B4" w:rsidRPr="00837BD9">
        <w:rPr>
          <w:rFonts w:ascii="Tahoma" w:hAnsi="Tahoma" w:cs="Tahoma"/>
          <w:sz w:val="22"/>
          <w:szCs w:val="22"/>
        </w:rPr>
        <w:t>“</w:t>
      </w:r>
      <w:r w:rsidR="004064B4" w:rsidRPr="009268AA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DB7A99" w:rsidRDefault="00BD592E" w:rsidP="000A48C9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FF"/>
          <w:sz w:val="22"/>
          <w:szCs w:val="22"/>
        </w:rPr>
      </w:pPr>
      <w:r w:rsidRPr="00D33EC1">
        <w:rPr>
          <w:rFonts w:ascii="Tahoma" w:hAnsi="Tahoma" w:cs="Tahoma"/>
          <w:sz w:val="22"/>
          <w:szCs w:val="22"/>
        </w:rPr>
        <w:t>Zhotovitel</w:t>
      </w:r>
      <w:r w:rsidR="00D208AD" w:rsidRPr="00D33EC1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</w:t>
      </w:r>
      <w:r w:rsidR="00D208AD" w:rsidRPr="005B05EE">
        <w:rPr>
          <w:rFonts w:ascii="Tahoma" w:hAnsi="Tahoma" w:cs="Tahoma"/>
          <w:sz w:val="22"/>
          <w:szCs w:val="22"/>
        </w:rPr>
        <w:t xml:space="preserve">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5B05EE">
        <w:rPr>
          <w:rFonts w:ascii="Tahoma" w:hAnsi="Tahoma" w:cs="Tahoma"/>
          <w:sz w:val="22"/>
          <w:szCs w:val="22"/>
        </w:rPr>
        <w:t>Zhotovitel</w:t>
      </w:r>
      <w:r w:rsidR="00D208AD" w:rsidRPr="005B05EE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65F3E8" w14:textId="09C2AF9E" w:rsidR="00A54991" w:rsidRPr="007578DA" w:rsidRDefault="00A54991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578DA">
        <w:rPr>
          <w:rFonts w:ascii="Tahoma" w:hAnsi="Tahoma" w:cs="Tahoma"/>
          <w:sz w:val="22"/>
          <w:szCs w:val="22"/>
        </w:rPr>
        <w:t>Zhoto</w:t>
      </w:r>
      <w:r w:rsidR="00C95E11" w:rsidRPr="007578DA">
        <w:rPr>
          <w:rFonts w:ascii="Tahoma" w:hAnsi="Tahoma" w:cs="Tahoma"/>
          <w:sz w:val="22"/>
          <w:szCs w:val="22"/>
        </w:rPr>
        <w:t>vitel se zavazuje zpracovat pro </w:t>
      </w:r>
      <w:r w:rsidRPr="007578DA">
        <w:rPr>
          <w:rFonts w:ascii="Tahoma" w:hAnsi="Tahoma" w:cs="Tahoma"/>
          <w:sz w:val="22"/>
          <w:szCs w:val="22"/>
        </w:rPr>
        <w:t xml:space="preserve">objednatele </w:t>
      </w:r>
      <w:r w:rsidR="0039776E" w:rsidRPr="007578DA">
        <w:rPr>
          <w:rFonts w:ascii="Tahoma" w:hAnsi="Tahoma" w:cs="Tahoma"/>
          <w:sz w:val="22"/>
          <w:szCs w:val="22"/>
        </w:rPr>
        <w:t xml:space="preserve">kompletní </w:t>
      </w:r>
      <w:r w:rsidRPr="007578DA">
        <w:rPr>
          <w:rFonts w:ascii="Tahoma" w:hAnsi="Tahoma" w:cs="Tahoma"/>
          <w:sz w:val="22"/>
          <w:szCs w:val="22"/>
        </w:rPr>
        <w:t>projektovou dokumentaci stavby a</w:t>
      </w:r>
      <w:r w:rsidR="00C95E11" w:rsidRPr="007578DA">
        <w:rPr>
          <w:rFonts w:ascii="Tahoma" w:hAnsi="Tahoma" w:cs="Tahoma"/>
          <w:sz w:val="22"/>
          <w:szCs w:val="22"/>
        </w:rPr>
        <w:t> </w:t>
      </w:r>
      <w:r w:rsidRPr="007578DA">
        <w:rPr>
          <w:rFonts w:ascii="Tahoma" w:hAnsi="Tahoma" w:cs="Tahoma"/>
          <w:sz w:val="22"/>
          <w:szCs w:val="22"/>
        </w:rPr>
        <w:t>projednat ji s d</w:t>
      </w:r>
      <w:r w:rsidR="00C95E11" w:rsidRPr="007578DA">
        <w:rPr>
          <w:rFonts w:ascii="Tahoma" w:hAnsi="Tahoma" w:cs="Tahoma"/>
          <w:sz w:val="22"/>
          <w:szCs w:val="22"/>
        </w:rPr>
        <w:t>otčenými orgány státní správy</w:t>
      </w:r>
      <w:r w:rsidR="00777305" w:rsidRPr="007578DA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007578DA">
        <w:rPr>
          <w:rFonts w:ascii="Tahoma" w:hAnsi="Tahoma" w:cs="Tahoma"/>
          <w:sz w:val="22"/>
          <w:szCs w:val="22"/>
        </w:rPr>
        <w:t xml:space="preserve"> a účastníky </w:t>
      </w:r>
      <w:r w:rsidRPr="007578DA">
        <w:rPr>
          <w:rFonts w:ascii="Tahoma" w:hAnsi="Tahoma" w:cs="Tahoma"/>
          <w:sz w:val="22"/>
          <w:szCs w:val="22"/>
        </w:rPr>
        <w:t>řízení (dále jen „dílo“). Podrobná specifikace díla je uvede</w:t>
      </w:r>
      <w:r w:rsidR="00C95E11" w:rsidRPr="007578DA">
        <w:rPr>
          <w:rFonts w:ascii="Tahoma" w:hAnsi="Tahoma" w:cs="Tahoma"/>
          <w:sz w:val="22"/>
          <w:szCs w:val="22"/>
        </w:rPr>
        <w:t>na v </w:t>
      </w:r>
      <w:r w:rsidR="002824B7" w:rsidRPr="007578DA">
        <w:rPr>
          <w:rFonts w:ascii="Tahoma" w:hAnsi="Tahoma" w:cs="Tahoma"/>
          <w:sz w:val="22"/>
          <w:szCs w:val="22"/>
        </w:rPr>
        <w:t>následujících odstavcích</w:t>
      </w:r>
      <w:r w:rsidR="00C95E11" w:rsidRPr="007578DA">
        <w:rPr>
          <w:rFonts w:ascii="Tahoma" w:hAnsi="Tahoma" w:cs="Tahoma"/>
          <w:sz w:val="22"/>
          <w:szCs w:val="22"/>
        </w:rPr>
        <w:t xml:space="preserve"> tohoto článku smlouvy.</w:t>
      </w:r>
    </w:p>
    <w:p w14:paraId="0731B154" w14:textId="302040FE" w:rsidR="006A3A25" w:rsidRPr="0065765C" w:rsidRDefault="00C61BBE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65765C">
        <w:rPr>
          <w:rFonts w:ascii="Tahoma" w:hAnsi="Tahoma" w:cs="Tahoma"/>
          <w:sz w:val="22"/>
          <w:szCs w:val="22"/>
        </w:rPr>
        <w:t>Projektová dokumentace bude zpracována pro</w:t>
      </w:r>
    </w:p>
    <w:p w14:paraId="16F98642" w14:textId="77777777" w:rsidR="006A3A25" w:rsidRPr="0065765C" w:rsidRDefault="006A3A25" w:rsidP="006A3A25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sz w:val="22"/>
          <w:szCs w:val="22"/>
        </w:rPr>
      </w:pPr>
    </w:p>
    <w:p w14:paraId="0488030C" w14:textId="46655E96" w:rsidR="001F71F0" w:rsidRPr="0065765C" w:rsidRDefault="00C61BBE" w:rsidP="006A3A25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65765C">
        <w:rPr>
          <w:rFonts w:ascii="Tahoma" w:hAnsi="Tahoma" w:cs="Tahoma"/>
          <w:sz w:val="22"/>
          <w:szCs w:val="22"/>
        </w:rPr>
        <w:t>silnoproud</w:t>
      </w:r>
      <w:r w:rsidR="006A3A25" w:rsidRPr="0065765C">
        <w:rPr>
          <w:rFonts w:ascii="Tahoma" w:hAnsi="Tahoma" w:cs="Tahoma"/>
          <w:sz w:val="22"/>
          <w:szCs w:val="22"/>
        </w:rPr>
        <w:t>é</w:t>
      </w:r>
      <w:r w:rsidRPr="0065765C">
        <w:rPr>
          <w:rFonts w:ascii="Tahoma" w:hAnsi="Tahoma" w:cs="Tahoma"/>
          <w:sz w:val="22"/>
          <w:szCs w:val="22"/>
        </w:rPr>
        <w:t xml:space="preserve"> rozvod</w:t>
      </w:r>
      <w:r w:rsidR="006A3A25" w:rsidRPr="0065765C">
        <w:rPr>
          <w:rFonts w:ascii="Tahoma" w:hAnsi="Tahoma" w:cs="Tahoma"/>
          <w:sz w:val="22"/>
          <w:szCs w:val="22"/>
        </w:rPr>
        <w:t>y</w:t>
      </w:r>
      <w:r w:rsidRPr="0065765C">
        <w:rPr>
          <w:rFonts w:ascii="Tahoma" w:hAnsi="Tahoma" w:cs="Tahoma"/>
          <w:sz w:val="22"/>
          <w:szCs w:val="22"/>
        </w:rPr>
        <w:t xml:space="preserve"> (jističe, rozvody, </w:t>
      </w:r>
      <w:r w:rsidR="001F71F0" w:rsidRPr="0065765C">
        <w:rPr>
          <w:rFonts w:ascii="Tahoma" w:hAnsi="Tahoma" w:cs="Tahoma"/>
          <w:sz w:val="22"/>
          <w:szCs w:val="22"/>
        </w:rPr>
        <w:t>zásuvkové a světelné okruhy)</w:t>
      </w:r>
      <w:r w:rsidR="00DF62E5" w:rsidRPr="0065765C">
        <w:rPr>
          <w:rFonts w:ascii="Tahoma" w:hAnsi="Tahoma" w:cs="Tahoma"/>
          <w:sz w:val="22"/>
          <w:szCs w:val="22"/>
        </w:rPr>
        <w:t xml:space="preserve"> </w:t>
      </w:r>
    </w:p>
    <w:p w14:paraId="250938DC" w14:textId="77777777" w:rsidR="00643CF2" w:rsidRPr="004A3FB1" w:rsidRDefault="00643CF2" w:rsidP="00643CF2">
      <w:pPr>
        <w:pStyle w:val="OdstavecSmlouvy"/>
        <w:widowControl w:val="0"/>
        <w:numPr>
          <w:ilvl w:val="0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4A3FB1">
        <w:rPr>
          <w:rFonts w:ascii="Tahoma" w:hAnsi="Tahoma" w:cs="Tahoma"/>
          <w:sz w:val="22"/>
          <w:szCs w:val="22"/>
        </w:rPr>
        <w:t xml:space="preserve">osvětlovací technika sálu </w:t>
      </w:r>
    </w:p>
    <w:p w14:paraId="6DD722B7" w14:textId="77777777" w:rsidR="00643CF2" w:rsidRPr="0065765C" w:rsidRDefault="00643CF2" w:rsidP="00643CF2">
      <w:pPr>
        <w:pStyle w:val="OdstavecSmlouvy"/>
        <w:widowControl w:val="0"/>
        <w:numPr>
          <w:ilvl w:val="0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65765C">
        <w:rPr>
          <w:rFonts w:ascii="Tahoma" w:hAnsi="Tahoma" w:cs="Tahoma"/>
          <w:sz w:val="22"/>
          <w:szCs w:val="22"/>
        </w:rPr>
        <w:t xml:space="preserve">slaboproudé rozvody </w:t>
      </w:r>
    </w:p>
    <w:p w14:paraId="715BBBAA" w14:textId="77777777" w:rsidR="00643CF2" w:rsidRPr="0065765C" w:rsidRDefault="00643CF2" w:rsidP="00643CF2">
      <w:pPr>
        <w:pStyle w:val="OdstavecSmlouvy"/>
        <w:widowControl w:val="0"/>
        <w:numPr>
          <w:ilvl w:val="1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65765C">
        <w:rPr>
          <w:rFonts w:ascii="Tahoma" w:hAnsi="Tahoma" w:cs="Tahoma"/>
          <w:sz w:val="22"/>
          <w:szCs w:val="22"/>
        </w:rPr>
        <w:t>elektronický zabezpečovací systém, domovní rozhlas, EPS, IP video/telefonie, kamerový systém vč. koncových prvků</w:t>
      </w:r>
    </w:p>
    <w:p w14:paraId="673B6C41" w14:textId="694DE3C8" w:rsidR="00643CF2" w:rsidRPr="0065765C" w:rsidRDefault="00643CF2" w:rsidP="00643CF2">
      <w:pPr>
        <w:pStyle w:val="OdstavecSmlouvy"/>
        <w:widowControl w:val="0"/>
        <w:numPr>
          <w:ilvl w:val="1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65765C">
        <w:rPr>
          <w:rFonts w:ascii="Tahoma" w:hAnsi="Tahoma" w:cs="Tahoma"/>
          <w:sz w:val="22"/>
          <w:szCs w:val="22"/>
        </w:rPr>
        <w:t>strukturovaná kabeláž pro datové rozvody, wifi, kamerový systém. Tato část bude konzultována a odsouhlasena ze strany Moravskoslezského datového centra, který odsouhlasí parametry. Aktivní prvky (switche, wifi AP) nebudou součástí rozpočtu stavební části PD.</w:t>
      </w:r>
    </w:p>
    <w:p w14:paraId="6DB4F16C" w14:textId="6D5F089C" w:rsidR="00643CF2" w:rsidRPr="008E3217" w:rsidRDefault="00643CF2" w:rsidP="00643CF2">
      <w:pPr>
        <w:pStyle w:val="OdstavecSmlouvy"/>
        <w:widowControl w:val="0"/>
        <w:numPr>
          <w:ilvl w:val="1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rozvody pro AV techniku ve vybraných prostorech</w:t>
      </w:r>
      <w:r w:rsidR="008E3217" w:rsidRPr="008E3217">
        <w:rPr>
          <w:rFonts w:ascii="Tahoma" w:hAnsi="Tahoma" w:cs="Tahoma"/>
          <w:sz w:val="22"/>
          <w:szCs w:val="22"/>
        </w:rPr>
        <w:t xml:space="preserve"> (taneční sál a učebna hudební nauky)</w:t>
      </w:r>
      <w:bookmarkStart w:id="0" w:name="_GoBack"/>
      <w:bookmarkEnd w:id="0"/>
    </w:p>
    <w:p w14:paraId="519EA715" w14:textId="77777777" w:rsidR="00643CF2" w:rsidRPr="008E3217" w:rsidRDefault="00643CF2" w:rsidP="00643CF2">
      <w:pPr>
        <w:pStyle w:val="OdstavecSmlouvy"/>
        <w:widowControl w:val="0"/>
        <w:numPr>
          <w:ilvl w:val="1"/>
          <w:numId w:val="46"/>
        </w:numPr>
        <w:spacing w:before="12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audiokabeláž v koncertním sálu</w:t>
      </w:r>
    </w:p>
    <w:p w14:paraId="61A70ED7" w14:textId="77777777" w:rsidR="00643CF2" w:rsidRPr="008E3217" w:rsidRDefault="00643CF2" w:rsidP="00643CF2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783"/>
        <w:rPr>
          <w:rFonts w:ascii="Tahoma" w:hAnsi="Tahoma" w:cs="Tahoma"/>
          <w:sz w:val="22"/>
          <w:szCs w:val="22"/>
        </w:rPr>
      </w:pPr>
    </w:p>
    <w:p w14:paraId="100F26B9" w14:textId="1959EE1B" w:rsidR="00683E7E" w:rsidRPr="008E3217" w:rsidRDefault="00BB21F5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s</w:t>
      </w:r>
      <w:r w:rsidR="00251A9F" w:rsidRPr="008E3217">
        <w:rPr>
          <w:rFonts w:ascii="Tahoma" w:hAnsi="Tahoma" w:cs="Tahoma"/>
          <w:sz w:val="22"/>
          <w:szCs w:val="22"/>
        </w:rPr>
        <w:t xml:space="preserve">oučástí budou také nové podhledy </w:t>
      </w:r>
      <w:r w:rsidR="00DE29C2" w:rsidRPr="008E3217">
        <w:rPr>
          <w:rFonts w:ascii="Tahoma" w:hAnsi="Tahoma" w:cs="Tahoma"/>
          <w:sz w:val="22"/>
          <w:szCs w:val="22"/>
        </w:rPr>
        <w:t>na</w:t>
      </w:r>
      <w:r w:rsidR="00251A9F" w:rsidRPr="008E3217">
        <w:rPr>
          <w:rFonts w:ascii="Tahoma" w:hAnsi="Tahoma" w:cs="Tahoma"/>
          <w:sz w:val="22"/>
          <w:szCs w:val="22"/>
        </w:rPr>
        <w:t xml:space="preserve"> chodbách a </w:t>
      </w:r>
      <w:r w:rsidR="00643CF2" w:rsidRPr="008E3217">
        <w:rPr>
          <w:rFonts w:ascii="Tahoma" w:hAnsi="Tahoma" w:cs="Tahoma"/>
          <w:sz w:val="22"/>
          <w:szCs w:val="22"/>
        </w:rPr>
        <w:t>akustické podhledy v učebnách</w:t>
      </w:r>
    </w:p>
    <w:p w14:paraId="06E25DA0" w14:textId="77220947" w:rsidR="00BB21F5" w:rsidRPr="008E3217" w:rsidRDefault="00C61BBE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příprav</w:t>
      </w:r>
      <w:r w:rsidR="00BB21F5" w:rsidRPr="008E3217">
        <w:rPr>
          <w:rFonts w:ascii="Tahoma" w:hAnsi="Tahoma" w:cs="Tahoma"/>
          <w:sz w:val="22"/>
          <w:szCs w:val="22"/>
        </w:rPr>
        <w:t>a</w:t>
      </w:r>
      <w:r w:rsidRPr="008E3217">
        <w:rPr>
          <w:rFonts w:ascii="Tahoma" w:hAnsi="Tahoma" w:cs="Tahoma"/>
          <w:sz w:val="22"/>
          <w:szCs w:val="22"/>
        </w:rPr>
        <w:t xml:space="preserve"> na instalaci klimatizace ve vybraných místnostech</w:t>
      </w:r>
      <w:r w:rsidR="00DE29C2" w:rsidRPr="008E3217">
        <w:rPr>
          <w:rFonts w:ascii="Tahoma" w:hAnsi="Tahoma" w:cs="Tahoma"/>
          <w:sz w:val="22"/>
          <w:szCs w:val="22"/>
        </w:rPr>
        <w:t xml:space="preserve"> </w:t>
      </w:r>
      <w:r w:rsidR="008E3217" w:rsidRPr="008E3217">
        <w:rPr>
          <w:rFonts w:ascii="Tahoma" w:hAnsi="Tahoma" w:cs="Tahoma"/>
          <w:sz w:val="22"/>
          <w:szCs w:val="22"/>
        </w:rPr>
        <w:t>(4 kanceláře a hudební salonek)</w:t>
      </w:r>
    </w:p>
    <w:p w14:paraId="1E032DA5" w14:textId="77777777" w:rsidR="00A94E0A" w:rsidRPr="008E3217" w:rsidRDefault="00C61BBE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 xml:space="preserve">nové rozvody vody a </w:t>
      </w:r>
      <w:r w:rsidR="00DB40DC" w:rsidRPr="008E3217">
        <w:rPr>
          <w:rFonts w:ascii="Tahoma" w:hAnsi="Tahoma" w:cs="Tahoma"/>
          <w:sz w:val="22"/>
          <w:szCs w:val="22"/>
        </w:rPr>
        <w:t>kanalizace (svislá a ležatá)</w:t>
      </w:r>
    </w:p>
    <w:p w14:paraId="3D7BD7C2" w14:textId="5E7E306E" w:rsidR="002A306D" w:rsidRPr="008E3217" w:rsidRDefault="00A94E0A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rekonstrukce</w:t>
      </w:r>
      <w:r w:rsidR="00D523EC" w:rsidRPr="008E3217">
        <w:rPr>
          <w:rFonts w:ascii="Tahoma" w:hAnsi="Tahoma" w:cs="Tahoma"/>
          <w:sz w:val="22"/>
          <w:szCs w:val="22"/>
        </w:rPr>
        <w:t xml:space="preserve"> </w:t>
      </w:r>
      <w:r w:rsidR="008E3217" w:rsidRPr="008E3217">
        <w:rPr>
          <w:rFonts w:ascii="Tahoma" w:hAnsi="Tahoma" w:cs="Tahoma"/>
          <w:sz w:val="22"/>
          <w:szCs w:val="22"/>
        </w:rPr>
        <w:t>tří</w:t>
      </w:r>
      <w:r w:rsidR="008E3217" w:rsidRPr="008E3217">
        <w:rPr>
          <w:rFonts w:ascii="Tahoma" w:hAnsi="Tahoma" w:cs="Tahoma"/>
          <w:sz w:val="22"/>
          <w:szCs w:val="22"/>
        </w:rPr>
        <w:t xml:space="preserve"> </w:t>
      </w:r>
      <w:r w:rsidR="00251A9F" w:rsidRPr="008E3217">
        <w:rPr>
          <w:rFonts w:ascii="Tahoma" w:hAnsi="Tahoma" w:cs="Tahoma"/>
          <w:sz w:val="22"/>
          <w:szCs w:val="22"/>
        </w:rPr>
        <w:t>sociálních zařízení</w:t>
      </w:r>
      <w:r w:rsidR="00D523EC" w:rsidRPr="008E3217">
        <w:rPr>
          <w:rFonts w:ascii="Tahoma" w:hAnsi="Tahoma" w:cs="Tahoma"/>
          <w:sz w:val="22"/>
          <w:szCs w:val="22"/>
        </w:rPr>
        <w:t>, která ještě nebyla rekonstruována</w:t>
      </w:r>
    </w:p>
    <w:p w14:paraId="164FE0C0" w14:textId="20A65298" w:rsidR="008D6F60" w:rsidRPr="0065765C" w:rsidRDefault="008D6F60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E3217">
        <w:rPr>
          <w:rFonts w:ascii="Tahoma" w:hAnsi="Tahoma" w:cs="Tahoma"/>
          <w:sz w:val="22"/>
          <w:szCs w:val="22"/>
        </w:rPr>
        <w:t>odstranění umyvadel a obkladů</w:t>
      </w:r>
      <w:r w:rsidRPr="0065765C">
        <w:rPr>
          <w:rFonts w:ascii="Tahoma" w:hAnsi="Tahoma" w:cs="Tahoma"/>
          <w:sz w:val="22"/>
          <w:szCs w:val="22"/>
        </w:rPr>
        <w:t xml:space="preserve"> z</w:t>
      </w:r>
      <w:r w:rsidR="00643CF2" w:rsidRPr="0065765C">
        <w:rPr>
          <w:rFonts w:ascii="Tahoma" w:hAnsi="Tahoma" w:cs="Tahoma"/>
          <w:sz w:val="22"/>
          <w:szCs w:val="22"/>
        </w:rPr>
        <w:t xml:space="preserve"> </w:t>
      </w:r>
      <w:r w:rsidRPr="0065765C">
        <w:rPr>
          <w:rFonts w:ascii="Tahoma" w:hAnsi="Tahoma" w:cs="Tahoma"/>
          <w:sz w:val="22"/>
          <w:szCs w:val="22"/>
        </w:rPr>
        <w:t>učeben</w:t>
      </w:r>
    </w:p>
    <w:p w14:paraId="7B801082" w14:textId="2A103BBB" w:rsidR="00373479" w:rsidRPr="004A3FB1" w:rsidRDefault="00FA5A2C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A3FB1">
        <w:rPr>
          <w:rFonts w:ascii="Tahoma" w:hAnsi="Tahoma" w:cs="Tahoma"/>
          <w:sz w:val="22"/>
          <w:szCs w:val="22"/>
        </w:rPr>
        <w:t xml:space="preserve">Stávající podhledy s LED osvětlením zůstanou </w:t>
      </w:r>
      <w:r w:rsidR="00643CF2" w:rsidRPr="004A3FB1">
        <w:rPr>
          <w:rFonts w:ascii="Tahoma" w:hAnsi="Tahoma" w:cs="Tahoma"/>
          <w:sz w:val="22"/>
          <w:szCs w:val="22"/>
        </w:rPr>
        <w:t>zachovány</w:t>
      </w:r>
      <w:r w:rsidRPr="004A3FB1">
        <w:rPr>
          <w:rFonts w:ascii="Tahoma" w:hAnsi="Tahoma" w:cs="Tahoma"/>
          <w:sz w:val="22"/>
          <w:szCs w:val="22"/>
        </w:rPr>
        <w:t xml:space="preserve">, budou napojeny na nové </w:t>
      </w:r>
      <w:r w:rsidR="00373479" w:rsidRPr="004A3FB1">
        <w:rPr>
          <w:rFonts w:ascii="Tahoma" w:hAnsi="Tahoma" w:cs="Tahoma"/>
          <w:sz w:val="22"/>
          <w:szCs w:val="22"/>
        </w:rPr>
        <w:t>světelné okruhy</w:t>
      </w:r>
    </w:p>
    <w:p w14:paraId="7FC544C7" w14:textId="2B0F15C8" w:rsidR="009A3C97" w:rsidRPr="004A3FB1" w:rsidRDefault="00373479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A3FB1">
        <w:rPr>
          <w:rFonts w:ascii="Tahoma" w:hAnsi="Tahoma" w:cs="Tahoma"/>
          <w:sz w:val="22"/>
          <w:szCs w:val="22"/>
        </w:rPr>
        <w:t>Stávající podlahy je nutné ochránit před poškozením</w:t>
      </w:r>
      <w:r w:rsidR="00FA5A2C" w:rsidRPr="004A3FB1">
        <w:rPr>
          <w:rFonts w:ascii="Tahoma" w:hAnsi="Tahoma" w:cs="Tahoma"/>
          <w:sz w:val="22"/>
          <w:szCs w:val="22"/>
        </w:rPr>
        <w:t xml:space="preserve"> </w:t>
      </w:r>
    </w:p>
    <w:p w14:paraId="333BB7EF" w14:textId="3CBE40BA" w:rsidR="00347540" w:rsidRPr="004A3FB1" w:rsidRDefault="00347540" w:rsidP="001E4801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A3FB1">
        <w:rPr>
          <w:rFonts w:ascii="Tahoma" w:hAnsi="Tahoma" w:cs="Tahoma"/>
          <w:sz w:val="22"/>
          <w:szCs w:val="22"/>
        </w:rPr>
        <w:t>Venkovní osvětlení nádvoří</w:t>
      </w:r>
    </w:p>
    <w:p w14:paraId="1CA4E516" w14:textId="2FE84C69" w:rsidR="003D7BF2" w:rsidRPr="0065765C" w:rsidRDefault="003D7BF2" w:rsidP="003D7BF2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3"/>
        <w:rPr>
          <w:rFonts w:ascii="Tahoma" w:hAnsi="Tahoma" w:cs="Tahoma"/>
          <w:sz w:val="22"/>
          <w:szCs w:val="22"/>
        </w:rPr>
      </w:pPr>
    </w:p>
    <w:p w14:paraId="4440C2E0" w14:textId="6668A9C3" w:rsidR="008B53DF" w:rsidRDefault="007A51B8" w:rsidP="008B573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3"/>
        <w:rPr>
          <w:rFonts w:ascii="Tahoma" w:hAnsi="Tahoma" w:cs="Tahoma"/>
          <w:b/>
          <w:bCs/>
          <w:sz w:val="22"/>
          <w:szCs w:val="22"/>
        </w:rPr>
      </w:pPr>
      <w:r w:rsidRPr="0065765C">
        <w:rPr>
          <w:rFonts w:ascii="Tahoma" w:hAnsi="Tahoma" w:cs="Tahoma"/>
          <w:b/>
          <w:bCs/>
          <w:sz w:val="22"/>
          <w:szCs w:val="22"/>
        </w:rPr>
        <w:t xml:space="preserve">Z důvodu plánované realizace v období dvou let </w:t>
      </w:r>
      <w:r w:rsidR="00820025" w:rsidRPr="0065765C">
        <w:rPr>
          <w:rFonts w:ascii="Tahoma" w:hAnsi="Tahoma" w:cs="Tahoma"/>
          <w:b/>
          <w:bCs/>
          <w:sz w:val="22"/>
          <w:szCs w:val="22"/>
        </w:rPr>
        <w:t>bude p</w:t>
      </w:r>
      <w:r w:rsidR="00F44359" w:rsidRPr="0065765C">
        <w:rPr>
          <w:rFonts w:ascii="Tahoma" w:hAnsi="Tahoma" w:cs="Tahoma"/>
          <w:b/>
          <w:bCs/>
          <w:sz w:val="22"/>
          <w:szCs w:val="22"/>
        </w:rPr>
        <w:t>rojektov</w:t>
      </w:r>
      <w:r w:rsidR="003D1F34" w:rsidRPr="0065765C">
        <w:rPr>
          <w:rFonts w:ascii="Tahoma" w:hAnsi="Tahoma" w:cs="Tahoma"/>
          <w:b/>
          <w:bCs/>
          <w:sz w:val="22"/>
          <w:szCs w:val="22"/>
        </w:rPr>
        <w:t>á</w:t>
      </w:r>
      <w:r w:rsidR="00F44359" w:rsidRPr="0065765C">
        <w:rPr>
          <w:rFonts w:ascii="Tahoma" w:hAnsi="Tahoma" w:cs="Tahoma"/>
          <w:b/>
          <w:bCs/>
          <w:sz w:val="22"/>
          <w:szCs w:val="22"/>
        </w:rPr>
        <w:t xml:space="preserve"> dokumentac</w:t>
      </w:r>
      <w:r w:rsidR="003D1F34" w:rsidRPr="0065765C">
        <w:rPr>
          <w:rFonts w:ascii="Tahoma" w:hAnsi="Tahoma" w:cs="Tahoma"/>
          <w:b/>
          <w:bCs/>
          <w:sz w:val="22"/>
          <w:szCs w:val="22"/>
        </w:rPr>
        <w:t>e</w:t>
      </w:r>
      <w:r w:rsidR="00F44359" w:rsidRPr="0065765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20025" w:rsidRPr="0065765C">
        <w:rPr>
          <w:rFonts w:ascii="Tahoma" w:hAnsi="Tahoma" w:cs="Tahoma"/>
          <w:b/>
          <w:bCs/>
          <w:sz w:val="22"/>
          <w:szCs w:val="22"/>
        </w:rPr>
        <w:t>rozčleněna do dvou etap, a to včetně položkového rozpočtu.</w:t>
      </w:r>
    </w:p>
    <w:p w14:paraId="562CB4BA" w14:textId="77777777" w:rsidR="009A6878" w:rsidRPr="00421629" w:rsidRDefault="009A6878" w:rsidP="008B573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3"/>
        <w:rPr>
          <w:rFonts w:ascii="Tahoma" w:hAnsi="Tahoma" w:cs="Tahoma"/>
          <w:b/>
          <w:bCs/>
          <w:sz w:val="22"/>
          <w:szCs w:val="22"/>
        </w:rPr>
      </w:pPr>
    </w:p>
    <w:p w14:paraId="2B4AE259" w14:textId="77777777" w:rsidR="00A54991" w:rsidRDefault="00A54991" w:rsidP="000A48C9">
      <w:pPr>
        <w:pStyle w:val="OdstavecSmlouvy"/>
        <w:keepNext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326F96" w:rsidRDefault="00C95E11" w:rsidP="000A48C9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248DC" w:rsidRPr="005B05EE">
        <w:rPr>
          <w:rFonts w:ascii="Tahoma" w:hAnsi="Tahoma" w:cs="Tahoma"/>
          <w:b/>
          <w:bCs/>
          <w:sz w:val="22"/>
          <w:szCs w:val="22"/>
        </w:rPr>
        <w:t>a dokumentace stávajícího stavu (dále jen „DSS“)</w:t>
      </w:r>
    </w:p>
    <w:p w14:paraId="042955B5" w14:textId="29FBB18F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zaměření</w:t>
      </w:r>
      <w:r w:rsidR="00B1173E">
        <w:rPr>
          <w:rFonts w:ascii="Tahoma" w:hAnsi="Tahoma" w:cs="Tahoma"/>
          <w:sz w:val="22"/>
          <w:szCs w:val="22"/>
        </w:rPr>
        <w:t xml:space="preserve"> těch částí objektu, </w:t>
      </w:r>
      <w:r w:rsidR="00973650">
        <w:rPr>
          <w:rFonts w:ascii="Tahoma" w:hAnsi="Tahoma" w:cs="Tahoma"/>
          <w:sz w:val="22"/>
          <w:szCs w:val="22"/>
        </w:rPr>
        <w:t>které budou dotčeny stavebními úpravami.</w:t>
      </w:r>
      <w:bookmarkStart w:id="1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1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  <w:r w:rsidR="00754373" w:rsidRPr="005B05EE">
        <w:rPr>
          <w:rFonts w:ascii="Tahoma" w:hAnsi="Tahoma" w:cs="Tahoma"/>
          <w:sz w:val="22"/>
          <w:szCs w:val="22"/>
        </w:rPr>
        <w:t xml:space="preserve">a zpracování dokumentace </w:t>
      </w:r>
      <w:r w:rsidR="003255EC" w:rsidRPr="005B05EE">
        <w:rPr>
          <w:rFonts w:ascii="Tahoma" w:hAnsi="Tahoma" w:cs="Tahoma"/>
          <w:sz w:val="22"/>
          <w:szCs w:val="22"/>
        </w:rPr>
        <w:t>stávajícího stavu</w:t>
      </w:r>
      <w:r w:rsidR="00754373" w:rsidRPr="005B05EE">
        <w:rPr>
          <w:rFonts w:ascii="Tahoma" w:hAnsi="Tahoma" w:cs="Tahoma"/>
          <w:sz w:val="22"/>
          <w:szCs w:val="22"/>
        </w:rPr>
        <w:t>.</w:t>
      </w:r>
      <w:r w:rsidR="001C47CC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0A48C9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247AB3BF" w14:textId="38B78FC2" w:rsidR="00085051" w:rsidRPr="00B22061" w:rsidRDefault="00A54991" w:rsidP="00EE78E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907191">
        <w:rPr>
          <w:rFonts w:ascii="Tahoma" w:hAnsi="Tahoma" w:cs="Tahoma"/>
          <w:sz w:val="22"/>
          <w:szCs w:val="22"/>
        </w:rPr>
        <w:t>,</w:t>
      </w:r>
      <w:r w:rsidR="003D1F34">
        <w:rPr>
          <w:rFonts w:ascii="Tahoma" w:hAnsi="Tahoma" w:cs="Tahoma"/>
          <w:sz w:val="22"/>
          <w:szCs w:val="22"/>
        </w:rPr>
        <w:t xml:space="preserve"> </w:t>
      </w:r>
      <w:r w:rsidR="00060BFC" w:rsidRPr="00B22061">
        <w:rPr>
          <w:rFonts w:ascii="Tahoma" w:hAnsi="Tahoma" w:cs="Tahoma"/>
          <w:b/>
          <w:bCs/>
          <w:sz w:val="22"/>
          <w:szCs w:val="22"/>
        </w:rPr>
        <w:t xml:space="preserve">zejména </w:t>
      </w:r>
      <w:r w:rsidR="00361CF5" w:rsidRPr="00B22061">
        <w:rPr>
          <w:rFonts w:ascii="Tahoma" w:hAnsi="Tahoma" w:cs="Tahoma"/>
          <w:b/>
          <w:bCs/>
          <w:sz w:val="22"/>
          <w:szCs w:val="22"/>
        </w:rPr>
        <w:t>stavebně</w:t>
      </w:r>
      <w:r w:rsidR="00907191" w:rsidRPr="00B22061">
        <w:rPr>
          <w:rFonts w:ascii="Tahoma" w:hAnsi="Tahoma" w:cs="Tahoma"/>
          <w:b/>
          <w:bCs/>
          <w:sz w:val="22"/>
          <w:szCs w:val="22"/>
        </w:rPr>
        <w:t>-</w:t>
      </w:r>
      <w:r w:rsidR="00361CF5" w:rsidRPr="00B22061">
        <w:rPr>
          <w:rFonts w:ascii="Tahoma" w:hAnsi="Tahoma" w:cs="Tahoma"/>
          <w:b/>
          <w:bCs/>
          <w:sz w:val="22"/>
          <w:szCs w:val="22"/>
        </w:rPr>
        <w:t>technický průzkum</w:t>
      </w:r>
      <w:r w:rsidR="005561DA" w:rsidRPr="00B22061">
        <w:rPr>
          <w:rFonts w:ascii="Tahoma" w:hAnsi="Tahoma" w:cs="Tahoma"/>
          <w:b/>
          <w:bCs/>
          <w:sz w:val="22"/>
          <w:szCs w:val="22"/>
        </w:rPr>
        <w:t xml:space="preserve"> a pasport ležaté kanalizace včetně kamerových zkoušek.</w:t>
      </w:r>
    </w:p>
    <w:p w14:paraId="5E613C37" w14:textId="0BF6D7BE" w:rsidR="00A54991" w:rsidRPr="00F015DB" w:rsidRDefault="00A54991" w:rsidP="000A48C9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</w:t>
      </w:r>
      <w:r w:rsidR="009423F8">
        <w:rPr>
          <w:rFonts w:ascii="Tahoma" w:hAnsi="Tahoma" w:cs="Tahoma"/>
          <w:b/>
          <w:bCs/>
          <w:sz w:val="22"/>
          <w:szCs w:val="22"/>
        </w:rPr>
        <w:t>PZ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>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317AF959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</w:t>
      </w:r>
      <w:r w:rsidR="003572D9" w:rsidRPr="003572D9">
        <w:rPr>
          <w:rFonts w:ascii="Tahoma" w:hAnsi="Tahoma" w:cs="Tahoma"/>
          <w:sz w:val="22"/>
          <w:szCs w:val="22"/>
        </w:rPr>
        <w:t>,</w:t>
      </w:r>
      <w:r w:rsidR="00555B81">
        <w:rPr>
          <w:rFonts w:ascii="Tahoma" w:hAnsi="Tahoma" w:cs="Tahoma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Pr="006A4AB3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 w:rsidRPr="006A4AB3">
        <w:rPr>
          <w:rFonts w:ascii="Tahoma" w:hAnsi="Tahoma" w:cs="Tahoma"/>
          <w:sz w:val="22"/>
          <w:szCs w:val="22"/>
        </w:rPr>
        <w:t>rámcového časového harmonogramu stavby.</w:t>
      </w:r>
    </w:p>
    <w:p w14:paraId="403135BB" w14:textId="77777777" w:rsidR="0010317C" w:rsidRPr="00845D9E" w:rsidRDefault="0010317C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2" w:name="_Hlk75416519"/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3" w:name="_Hlk110515440"/>
      <w:bookmarkEnd w:id="2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3"/>
    <w:p w14:paraId="1D85A1B5" w14:textId="77777777" w:rsidR="00A54991" w:rsidRPr="00080BAF" w:rsidRDefault="00A54991" w:rsidP="000A48C9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518767AC" w14:textId="77777777" w:rsidR="00EE4F43" w:rsidRPr="00F60DDA" w:rsidRDefault="00EE4F43" w:rsidP="00EE4F43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>
        <w:rPr>
          <w:rFonts w:ascii="Tahoma" w:hAnsi="Tahoma" w:cs="Tahoma"/>
          <w:sz w:val="22"/>
          <w:szCs w:val="22"/>
        </w:rPr>
        <w:t>, a to buď RTS, ÚRS nebo 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>
        <w:rPr>
          <w:rFonts w:ascii="Tahoma" w:hAnsi="Tahoma" w:cs="Tahoma"/>
          <w:sz w:val="22"/>
          <w:szCs w:val="22"/>
        </w:rPr>
        <w:t xml:space="preserve">í </w:t>
      </w:r>
      <w:r w:rsidRPr="00521520">
        <w:rPr>
          <w:rFonts w:ascii="Tahoma" w:hAnsi="Tahoma" w:cs="Tahoma"/>
          <w:sz w:val="22"/>
          <w:szCs w:val="22"/>
        </w:rPr>
        <w:t>z</w:t>
      </w:r>
      <w:r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>
        <w:rPr>
          <w:rFonts w:ascii="Tahoma" w:hAnsi="Tahoma" w:cs="Tahoma"/>
          <w:sz w:val="22"/>
          <w:szCs w:val="22"/>
        </w:rPr>
        <w:t xml:space="preserve">splňují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6A1F0E9F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4" w:name="_Hlk42167130"/>
      <w:r w:rsidRPr="006D4798">
        <w:rPr>
          <w:rFonts w:ascii="Tahoma" w:hAnsi="Tahoma" w:cs="Tahoma"/>
          <w:b/>
          <w:bCs/>
          <w:sz w:val="22"/>
          <w:szCs w:val="22"/>
        </w:rPr>
        <w:t>Předmětem této části díla je rovněž zpracování návrhu časového harmonogramu stavby</w:t>
      </w:r>
      <w:r w:rsidR="00606C16" w:rsidRPr="006D4798">
        <w:rPr>
          <w:rFonts w:ascii="Tahoma" w:hAnsi="Tahoma" w:cs="Tahoma"/>
          <w:b/>
          <w:bCs/>
          <w:sz w:val="22"/>
          <w:szCs w:val="22"/>
        </w:rPr>
        <w:t xml:space="preserve"> (minimální časovou jednotkou bude </w:t>
      </w:r>
      <w:r w:rsidR="003572D9" w:rsidRPr="006D4798">
        <w:rPr>
          <w:rFonts w:ascii="Tahoma" w:hAnsi="Tahoma" w:cs="Tahoma"/>
          <w:b/>
          <w:bCs/>
          <w:sz w:val="22"/>
          <w:szCs w:val="22"/>
        </w:rPr>
        <w:t>týden.</w:t>
      </w:r>
      <w:r w:rsidR="005C2563">
        <w:rPr>
          <w:rFonts w:ascii="Tahoma" w:hAnsi="Tahoma" w:cs="Tahoma"/>
          <w:b/>
          <w:bCs/>
          <w:sz w:val="22"/>
          <w:szCs w:val="22"/>
        </w:rPr>
        <w:t>)</w:t>
      </w:r>
      <w:r w:rsidR="003572D9" w:rsidRPr="006D479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572D9" w:rsidRPr="00003DCF">
        <w:rPr>
          <w:rFonts w:ascii="Tahoma" w:hAnsi="Tahoma" w:cs="Tahoma"/>
          <w:b/>
          <w:bCs/>
          <w:sz w:val="22"/>
          <w:szCs w:val="22"/>
        </w:rPr>
        <w:t>Harmonogram bude zpracován v souladu s</w:t>
      </w:r>
      <w:r w:rsidR="00003DCF">
        <w:rPr>
          <w:rFonts w:ascii="Tahoma" w:hAnsi="Tahoma" w:cs="Tahoma"/>
          <w:b/>
          <w:bCs/>
          <w:sz w:val="22"/>
          <w:szCs w:val="22"/>
        </w:rPr>
        <w:t xml:space="preserve"> požadavkem na </w:t>
      </w:r>
      <w:r w:rsidR="003572D9" w:rsidRPr="00003DCF">
        <w:rPr>
          <w:rFonts w:ascii="Tahoma" w:hAnsi="Tahoma" w:cs="Tahoma"/>
          <w:b/>
          <w:bCs/>
          <w:sz w:val="22"/>
          <w:szCs w:val="22"/>
        </w:rPr>
        <w:t>etapizac</w:t>
      </w:r>
      <w:r w:rsidR="00003DCF">
        <w:rPr>
          <w:rFonts w:ascii="Tahoma" w:hAnsi="Tahoma" w:cs="Tahoma"/>
          <w:b/>
          <w:bCs/>
          <w:sz w:val="22"/>
          <w:szCs w:val="22"/>
        </w:rPr>
        <w:t>i</w:t>
      </w:r>
      <w:r w:rsidR="003572D9" w:rsidRPr="00003DCF">
        <w:rPr>
          <w:rFonts w:ascii="Tahoma" w:hAnsi="Tahoma" w:cs="Tahoma"/>
          <w:b/>
          <w:bCs/>
          <w:sz w:val="22"/>
          <w:szCs w:val="22"/>
        </w:rPr>
        <w:t xml:space="preserve"> stavby</w:t>
      </w:r>
      <w:r w:rsidR="00772C5A" w:rsidRPr="00003DCF">
        <w:rPr>
          <w:rFonts w:ascii="Tahoma" w:hAnsi="Tahoma" w:cs="Tahoma"/>
          <w:b/>
          <w:bCs/>
          <w:sz w:val="22"/>
          <w:szCs w:val="22"/>
        </w:rPr>
        <w:t>.</w:t>
      </w:r>
    </w:p>
    <w:p w14:paraId="15043708" w14:textId="77777777" w:rsidR="00003DCF" w:rsidRPr="00003DCF" w:rsidRDefault="00003DCF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</w:p>
    <w:p w14:paraId="57439EF6" w14:textId="31F69CCB" w:rsidR="001056D0" w:rsidRPr="003464E2" w:rsidRDefault="001056D0" w:rsidP="001056D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r w:rsidRPr="001056D0">
        <w:rPr>
          <w:rFonts w:ascii="Tahoma" w:hAnsi="Tahoma" w:cs="Tahoma"/>
          <w:b/>
          <w:bCs/>
          <w:sz w:val="22"/>
          <w:szCs w:val="22"/>
        </w:rPr>
        <w:t>V rámci této části díla zhotovitel zajistí rovněž</w:t>
      </w:r>
      <w:r w:rsidRPr="001056D0">
        <w:rPr>
          <w:rFonts w:ascii="Tahoma" w:hAnsi="Tahoma" w:cs="Tahoma"/>
          <w:sz w:val="22"/>
          <w:szCs w:val="22"/>
        </w:rPr>
        <w:t xml:space="preserve"> </w:t>
      </w:r>
      <w:r w:rsidRPr="003464E2">
        <w:rPr>
          <w:rFonts w:ascii="Tahoma" w:hAnsi="Tahoma" w:cs="Tahoma"/>
          <w:b/>
          <w:bCs/>
          <w:sz w:val="22"/>
          <w:szCs w:val="22"/>
        </w:rPr>
        <w:t>písemné stanovisko Moravskoslezského datového centra, příspěvkové organizace (dále „MSDC“), zda zpracovaná projektová dokumentace za část slaboproud, splňuje požadavky Standard konektivity škol a školských zařízení MSK. Úplnosti a správnosti předaných kompletních podkladů zpracované projektové dokumentace za část slaboproud bude zástupcem MSDC potvrzeno e-mailem zaslaným zhotoviteli a v kopii objednateli.</w:t>
      </w:r>
      <w:r w:rsidRPr="00F46AF6"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Upřesňující požadavky budou dodány posléze.</w:t>
      </w:r>
    </w:p>
    <w:p w14:paraId="080B7C99" w14:textId="77777777" w:rsidR="001056D0" w:rsidRDefault="001056D0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bookmarkEnd w:id="4"/>
    <w:p w14:paraId="2908ACC6" w14:textId="77777777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B9F7CE1" w:rsidR="00A54991" w:rsidRPr="00080BAF" w:rsidRDefault="00A54991" w:rsidP="000A48C9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206C03">
        <w:rPr>
          <w:rFonts w:ascii="Tahoma" w:hAnsi="Tahoma" w:cs="Tahoma"/>
          <w:b/>
          <w:sz w:val="22"/>
          <w:szCs w:val="22"/>
        </w:rPr>
        <w:t xml:space="preserve">, </w:t>
      </w:r>
      <w:r w:rsidR="00206C03" w:rsidRPr="003572D9">
        <w:rPr>
          <w:rFonts w:ascii="Tahoma" w:hAnsi="Tahoma" w:cs="Tahoma"/>
          <w:b/>
          <w:sz w:val="22"/>
          <w:szCs w:val="22"/>
        </w:rPr>
        <w:t>DSS</w:t>
      </w:r>
      <w:r w:rsidR="00096B73" w:rsidRPr="003572D9">
        <w:rPr>
          <w:rFonts w:ascii="Tahoma" w:hAnsi="Tahoma" w:cs="Tahoma"/>
          <w:b/>
          <w:sz w:val="22"/>
          <w:szCs w:val="22"/>
        </w:rPr>
        <w:t xml:space="preserve"> </w:t>
      </w:r>
      <w:r w:rsidR="00096B73" w:rsidRPr="00096B73">
        <w:rPr>
          <w:rFonts w:ascii="Tahoma" w:hAnsi="Tahoma" w:cs="Tahoma"/>
          <w:b/>
          <w:sz w:val="22"/>
          <w:szCs w:val="22"/>
        </w:rPr>
        <w:t>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5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5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22CBADC8" w:rsidR="00A54991" w:rsidRDefault="00A54991" w:rsidP="000A48C9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 w:rsidRPr="003572D9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 w:rsidRPr="00C2593C">
        <w:rPr>
          <w:rFonts w:ascii="Tahoma" w:hAnsi="Tahoma" w:cs="Tahoma"/>
          <w:b/>
          <w:sz w:val="22"/>
          <w:szCs w:val="22"/>
        </w:rPr>
        <w:t>)</w:t>
      </w:r>
      <w:r w:rsidRPr="00C2593C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6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6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73CEE69F" w:rsidR="00B33167" w:rsidRDefault="00A54991" w:rsidP="000A48C9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947472">
        <w:rPr>
          <w:rFonts w:ascii="Tahoma" w:hAnsi="Tahoma" w:cs="Tahoma"/>
          <w:b/>
          <w:sz w:val="22"/>
          <w:szCs w:val="22"/>
        </w:rPr>
        <w:t>2.</w:t>
      </w:r>
      <w:r w:rsidR="00947472" w:rsidRPr="00947472">
        <w:rPr>
          <w:rFonts w:ascii="Tahoma" w:hAnsi="Tahoma" w:cs="Tahoma"/>
          <w:b/>
          <w:sz w:val="22"/>
          <w:szCs w:val="22"/>
        </w:rPr>
        <w:t>4</w:t>
      </w:r>
      <w:r w:rsidR="00A51282" w:rsidRPr="0094747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(DPS</w:t>
      </w:r>
      <w:r w:rsidR="00947472">
        <w:rPr>
          <w:rFonts w:ascii="Tahoma" w:hAnsi="Tahoma" w:cs="Tahoma"/>
          <w:b/>
          <w:sz w:val="22"/>
          <w:szCs w:val="22"/>
        </w:rPr>
        <w:t>)</w:t>
      </w:r>
      <w:r w:rsid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947472">
        <w:rPr>
          <w:rFonts w:ascii="Tahoma" w:hAnsi="Tahoma" w:cs="Tahoma"/>
          <w:sz w:val="22"/>
          <w:szCs w:val="22"/>
        </w:rPr>
        <w:t>4</w:t>
      </w:r>
      <w:r w:rsidRPr="00A57BE1">
        <w:rPr>
          <w:rFonts w:ascii="Tahoma" w:hAnsi="Tahoma" w:cs="Tahoma"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 xml:space="preserve">elektronicky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947472">
        <w:rPr>
          <w:rFonts w:ascii="Tahoma" w:eastAsia="Tahoma" w:hAnsi="Tahoma" w:cs="Tahoma"/>
          <w:sz w:val="22"/>
          <w:szCs w:val="22"/>
        </w:rPr>
        <w:t>4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947472" w:rsidRDefault="001124BD" w:rsidP="000A48C9">
      <w:pPr>
        <w:pStyle w:val="OdstavecSmlouvy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947472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947472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947472">
        <w:rPr>
          <w:rFonts w:ascii="Tahoma" w:hAnsi="Tahoma" w:cs="Tahoma"/>
          <w:b/>
          <w:bCs/>
          <w:sz w:val="22"/>
          <w:szCs w:val="22"/>
        </w:rPr>
        <w:t>2</w:t>
      </w:r>
      <w:r w:rsidRPr="00947472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947472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>některé navržené a posuzované nosné stavební konstrukce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 xml:space="preserve"> nevyžaduj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>í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 xml:space="preserve"> statické posouzení, 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 xml:space="preserve">pak bude 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>t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>a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>to skutečnost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 xml:space="preserve"> uvedena a zdůvodněna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> </w:t>
      </w:r>
      <w:r w:rsidR="00573418" w:rsidRPr="00947472">
        <w:rPr>
          <w:rFonts w:ascii="Tahoma" w:hAnsi="Tahoma" w:cs="Tahoma"/>
          <w:b/>
          <w:bCs/>
          <w:sz w:val="22"/>
          <w:szCs w:val="22"/>
        </w:rPr>
        <w:t>autorizovaný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>m</w:t>
      </w:r>
      <w:r w:rsidR="00573418" w:rsidRPr="00947472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="00FE03B5" w:rsidRPr="00947472">
        <w:rPr>
          <w:rFonts w:ascii="Tahoma" w:hAnsi="Tahoma" w:cs="Tahoma"/>
          <w:b/>
          <w:bCs/>
          <w:sz w:val="22"/>
          <w:szCs w:val="22"/>
        </w:rPr>
        <w:t>em</w:t>
      </w:r>
      <w:r w:rsidR="00797774" w:rsidRPr="00947472">
        <w:rPr>
          <w:rFonts w:ascii="Tahoma" w:hAnsi="Tahoma" w:cs="Tahoma"/>
          <w:b/>
          <w:bCs/>
          <w:sz w:val="22"/>
          <w:szCs w:val="22"/>
        </w:rPr>
        <w:t>.</w:t>
      </w:r>
    </w:p>
    <w:p w14:paraId="1EC853B6" w14:textId="77777777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32AC103C" w:rsidR="00FE470B" w:rsidRPr="00FE470B" w:rsidRDefault="00947472" w:rsidP="000A48C9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>
        <w:rPr>
          <w:rFonts w:ascii="Tahoma" w:hAnsi="Tahoma" w:cs="Tahoma"/>
          <w:b/>
          <w:bCs/>
          <w:color w:val="F01DB7"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6D2C6A">
        <w:rPr>
          <w:rFonts w:ascii="Tahoma" w:hAnsi="Tahoma" w:cs="Tahoma"/>
          <w:b/>
          <w:bCs/>
          <w:sz w:val="22"/>
          <w:szCs w:val="22"/>
        </w:rPr>
        <w:t>6</w:t>
      </w:r>
      <w:r>
        <w:rPr>
          <w:rFonts w:ascii="Tahoma" w:hAnsi="Tahoma" w:cs="Tahoma"/>
          <w:b/>
          <w:bCs/>
          <w:sz w:val="22"/>
          <w:szCs w:val="22"/>
        </w:rPr>
        <w:t>0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22683487" w:rsidR="00567D38" w:rsidRPr="005A18D7" w:rsidRDefault="00FE470B" w:rsidP="000A48C9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7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90052F">
        <w:rPr>
          <w:rFonts w:ascii="Tahoma" w:hAnsi="Tahoma" w:cs="Tahoma"/>
          <w:b/>
          <w:bCs/>
          <w:sz w:val="22"/>
          <w:szCs w:val="22"/>
        </w:rPr>
        <w:t>8</w:t>
      </w:r>
      <w:r w:rsidR="005A18D7">
        <w:rPr>
          <w:rFonts w:ascii="Tahoma" w:hAnsi="Tahoma" w:cs="Tahoma"/>
          <w:b/>
          <w:bCs/>
          <w:sz w:val="22"/>
          <w:szCs w:val="22"/>
        </w:rPr>
        <w:t xml:space="preserve">0 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Pr="005A18D7">
        <w:rPr>
          <w:rFonts w:ascii="Tahoma" w:hAnsi="Tahoma" w:cs="Tahoma"/>
          <w:sz w:val="22"/>
          <w:szCs w:val="22"/>
        </w:rPr>
        <w:t>od převzetí 1. části díla</w:t>
      </w:r>
      <w:r w:rsidR="00180D25" w:rsidRPr="005A18D7">
        <w:rPr>
          <w:rFonts w:ascii="Tahoma" w:hAnsi="Tahoma" w:cs="Tahoma"/>
          <w:sz w:val="22"/>
          <w:szCs w:val="22"/>
        </w:rPr>
        <w:t>;</w:t>
      </w:r>
    </w:p>
    <w:bookmarkEnd w:id="7"/>
    <w:p w14:paraId="6FD948DE" w14:textId="50DD1DF6" w:rsidR="00A54991" w:rsidRPr="008F7212" w:rsidRDefault="008B2E8B" w:rsidP="000A48C9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</w:t>
      </w:r>
      <w:r w:rsidR="0032302E">
        <w:rPr>
          <w:rFonts w:ascii="Tahoma" w:hAnsi="Tahoma" w:cs="Tahoma"/>
          <w:sz w:val="22"/>
          <w:szCs w:val="22"/>
        </w:rPr>
        <w:t xml:space="preserve"> 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32302E">
        <w:rPr>
          <w:rFonts w:ascii="Tahoma" w:hAnsi="Tahoma" w:cs="Tahoma"/>
          <w:b/>
          <w:bCs/>
          <w:sz w:val="22"/>
          <w:szCs w:val="22"/>
        </w:rPr>
        <w:t xml:space="preserve">30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 </w:t>
      </w:r>
      <w:r w:rsidR="007F336B" w:rsidRPr="0032302E">
        <w:rPr>
          <w:rFonts w:ascii="Tahoma" w:hAnsi="Tahoma" w:cs="Tahoma"/>
          <w:sz w:val="22"/>
          <w:szCs w:val="22"/>
        </w:rPr>
        <w:t xml:space="preserve">nabytí </w:t>
      </w:r>
      <w:r w:rsidR="00567D38" w:rsidRPr="0032302E">
        <w:rPr>
          <w:rFonts w:ascii="Tahoma" w:hAnsi="Tahoma" w:cs="Tahoma"/>
          <w:sz w:val="22"/>
          <w:szCs w:val="22"/>
        </w:rPr>
        <w:t>pr</w:t>
      </w:r>
      <w:r w:rsidR="006D0C5E" w:rsidRPr="0032302E">
        <w:rPr>
          <w:rFonts w:ascii="Tahoma" w:hAnsi="Tahoma" w:cs="Tahoma"/>
          <w:sz w:val="22"/>
          <w:szCs w:val="22"/>
        </w:rPr>
        <w:t>á</w:t>
      </w:r>
      <w:r w:rsidR="00567D38" w:rsidRPr="0032302E">
        <w:rPr>
          <w:rFonts w:ascii="Tahoma" w:hAnsi="Tahoma" w:cs="Tahoma"/>
          <w:sz w:val="22"/>
          <w:szCs w:val="22"/>
        </w:rPr>
        <w:t>v</w:t>
      </w:r>
      <w:r w:rsidR="006D0C5E" w:rsidRPr="0032302E">
        <w:rPr>
          <w:rFonts w:ascii="Tahoma" w:hAnsi="Tahoma" w:cs="Tahoma"/>
          <w:sz w:val="22"/>
          <w:szCs w:val="22"/>
        </w:rPr>
        <w:t>ní moci</w:t>
      </w:r>
      <w:r w:rsidR="00567D38" w:rsidRPr="0032302E">
        <w:rPr>
          <w:rFonts w:ascii="Tahoma" w:hAnsi="Tahoma" w:cs="Tahoma"/>
          <w:sz w:val="22"/>
          <w:szCs w:val="22"/>
        </w:rPr>
        <w:t xml:space="preserve"> </w:t>
      </w:r>
      <w:r w:rsidR="00183C9E" w:rsidRPr="0032302E">
        <w:rPr>
          <w:rFonts w:ascii="Tahoma" w:hAnsi="Tahoma" w:cs="Tahoma"/>
          <w:sz w:val="22"/>
          <w:szCs w:val="22"/>
        </w:rPr>
        <w:t>rozhodnutí o povolení záměru</w:t>
      </w:r>
      <w:r w:rsidR="0025360F" w:rsidRPr="4C5F9115">
        <w:rPr>
          <w:rFonts w:ascii="Tahoma" w:hAnsi="Tahoma" w:cs="Tahoma"/>
          <w:color w:val="FF00FF"/>
          <w:sz w:val="22"/>
          <w:szCs w:val="22"/>
        </w:rPr>
        <w:t>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8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9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8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9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E12801">
        <w:rPr>
          <w:rFonts w:ascii="Tahoma" w:hAnsi="Tahoma" w:cs="Tahoma"/>
          <w:sz w:val="22"/>
          <w:szCs w:val="22"/>
        </w:rPr>
        <w:t>sídlo objednatele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6E61A7C" w:rsidR="00690F8D" w:rsidRPr="00E63EBB" w:rsidRDefault="3BF674C4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26767C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0A48C9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0A48C9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0A48C9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0A48C9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6FE01626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2A59AB" w:rsidRPr="00E12801">
        <w:rPr>
          <w:rFonts w:ascii="Tahoma" w:hAnsi="Tahoma" w:cs="Tahoma"/>
          <w:sz w:val="22"/>
          <w:szCs w:val="22"/>
        </w:rPr>
        <w:t>výběrového</w:t>
      </w:r>
      <w:r w:rsidR="002A59AB">
        <w:rPr>
          <w:rFonts w:ascii="Tahoma" w:hAnsi="Tahoma" w:cs="Tahoma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52B30" w:rsidRPr="00E12801">
        <w:rPr>
          <w:rFonts w:ascii="Tahoma" w:hAnsi="Tahoma" w:cs="Tahoma"/>
          <w:sz w:val="22"/>
          <w:szCs w:val="22"/>
        </w:rPr>
        <w:t>výběrového</w:t>
      </w:r>
      <w:r w:rsidR="00752B30">
        <w:rPr>
          <w:rFonts w:ascii="Tahoma" w:hAnsi="Tahoma" w:cs="Tahoma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3ED404FF" w14:textId="6D472695" w:rsidR="00A54991" w:rsidRPr="00070179" w:rsidRDefault="00A54991" w:rsidP="000A48C9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</w:t>
      </w:r>
      <w:r w:rsidR="004A3559">
        <w:rPr>
          <w:rFonts w:ascii="Tahoma" w:hAnsi="Tahoma" w:cs="Tahoma"/>
          <w:sz w:val="22"/>
          <w:szCs w:val="22"/>
        </w:rPr>
        <w:t xml:space="preserve"> nebo </w:t>
      </w:r>
      <w:r w:rsidRPr="00070179">
        <w:rPr>
          <w:rFonts w:ascii="Tahoma" w:hAnsi="Tahoma" w:cs="Tahoma"/>
          <w:sz w:val="22"/>
          <w:szCs w:val="22"/>
        </w:rPr>
        <w:t xml:space="preserve">termín </w:t>
      </w:r>
      <w:r w:rsidRPr="00F65C2E">
        <w:rPr>
          <w:rFonts w:ascii="Tahoma" w:hAnsi="Tahoma" w:cs="Tahoma"/>
          <w:sz w:val="22"/>
          <w:szCs w:val="22"/>
        </w:rPr>
        <w:t xml:space="preserve">plnění </w:t>
      </w:r>
      <w:r w:rsidR="00F65C2E" w:rsidRPr="00F65C2E">
        <w:rPr>
          <w:rFonts w:ascii="Tahoma" w:hAnsi="Tahoma" w:cs="Tahoma"/>
          <w:sz w:val="22"/>
          <w:szCs w:val="22"/>
        </w:rPr>
        <w:t>z</w:t>
      </w:r>
      <w:r w:rsidRPr="00F65C2E">
        <w:rPr>
          <w:rFonts w:ascii="Tahoma" w:hAnsi="Tahoma" w:cs="Tahoma"/>
          <w:sz w:val="22"/>
          <w:szCs w:val="22"/>
        </w:rPr>
        <w:t xml:space="preserve">avazují </w:t>
      </w:r>
      <w:r w:rsidRPr="00070179">
        <w:rPr>
          <w:rFonts w:ascii="Tahoma" w:hAnsi="Tahoma" w:cs="Tahoma"/>
          <w:sz w:val="22"/>
          <w:szCs w:val="22"/>
        </w:rPr>
        <w:t xml:space="preserve">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0A48C9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0A48C9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0A48C9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0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E557AB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E557AB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57A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DB2409">
              <w:rPr>
                <w:rFonts w:ascii="Tahoma" w:hAnsi="Tahoma" w:cs="Tahoma"/>
                <w:b/>
                <w:bCs/>
                <w:sz w:val="22"/>
                <w:szCs w:val="22"/>
              </w:rPr>
              <w:t>a DSS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4C790313" w14:textId="2B00263E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D1D251F" w14:textId="77777777" w:rsidR="005561DA" w:rsidRPr="00080BAF" w:rsidRDefault="005561DA" w:rsidP="005561DA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7F020E8A" w14:textId="152AEE2E" w:rsidR="002517BD" w:rsidRPr="00887D22" w:rsidRDefault="005561DA" w:rsidP="005561DA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</w:t>
            </w:r>
            <w:r>
              <w:rPr>
                <w:rFonts w:ascii="Tahoma" w:hAnsi="Tahoma" w:cs="Tahoma"/>
                <w:sz w:val="22"/>
                <w:szCs w:val="22"/>
              </w:rPr>
              <w:t>y</w:t>
            </w: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0A48C9">
            <w:pPr>
              <w:pStyle w:val="Zkladntextodsazen2"/>
              <w:numPr>
                <w:ilvl w:val="0"/>
                <w:numId w:val="3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5CF67CC4" w14:textId="77777777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  <w:p w14:paraId="3FD944F3" w14:textId="52105DFC" w:rsidR="006A3343" w:rsidRPr="00B16701" w:rsidRDefault="006A334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B16701"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  <w:highlight w:val="yellow"/>
              </w:rPr>
              <w:t>Doplní účastník, minimálně 50%</w:t>
            </w:r>
            <w:r w:rsidR="00B16701" w:rsidRPr="00B16701"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  <w:highlight w:val="yellow"/>
              </w:rPr>
              <w:t xml:space="preserve"> z celkové ceny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16701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i/>
                <w:i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2A40F034" w14:textId="77777777" w:rsidR="00A54991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A9181A">
              <w:rPr>
                <w:rFonts w:ascii="Tahoma" w:hAnsi="Tahoma" w:cs="Tahoma"/>
                <w:sz w:val="22"/>
                <w:szCs w:val="22"/>
              </w:rPr>
              <w:t xml:space="preserve"> 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  <w:p w14:paraId="63F97995" w14:textId="5F1A8F03" w:rsidR="003322A9" w:rsidRPr="00080BAF" w:rsidRDefault="003322A9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B16701"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  <w:highlight w:val="yellow"/>
              </w:rPr>
              <w:t xml:space="preserve">Doplní účastník, minimálně </w:t>
            </w:r>
            <w:r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  <w:highlight w:val="yellow"/>
              </w:rPr>
              <w:t>25</w:t>
            </w:r>
            <w:r w:rsidRPr="00B16701">
              <w:rPr>
                <w:rFonts w:ascii="Tahoma" w:hAnsi="Tahoma" w:cs="Tahoma"/>
                <w:b/>
                <w:bCs/>
                <w:i/>
                <w:iCs/>
                <w:color w:val="FF0000"/>
                <w:sz w:val="22"/>
                <w:szCs w:val="22"/>
                <w:highlight w:val="yellow"/>
              </w:rPr>
              <w:t>% z celkové ceny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0"/>
    <w:p w14:paraId="4518034B" w14:textId="77777777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45"/>
        </w:numPr>
        <w:tabs>
          <w:tab w:val="clear" w:pos="426"/>
          <w:tab w:val="clear" w:pos="1701"/>
        </w:tabs>
        <w:spacing w:before="24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4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0A48C9">
      <w:pPr>
        <w:pStyle w:val="OdstavecSmlouvy"/>
        <w:keepLines w:val="0"/>
        <w:widowControl w:val="0"/>
        <w:numPr>
          <w:ilvl w:val="0"/>
          <w:numId w:val="4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1"/>
    <w:p w14:paraId="1F5B504D" w14:textId="77777777" w:rsidR="00A54991" w:rsidRPr="00080BAF" w:rsidRDefault="00384E90" w:rsidP="000A48C9">
      <w:pPr>
        <w:pStyle w:val="OdstavecSmlouvy"/>
        <w:keepLines w:val="0"/>
        <w:widowControl w:val="0"/>
        <w:numPr>
          <w:ilvl w:val="0"/>
          <w:numId w:val="4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198C94B8" w:rsidR="00865960" w:rsidRPr="00865960" w:rsidRDefault="00A54991" w:rsidP="000A48C9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2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2"/>
      <w:r w:rsidRPr="00080BAF">
        <w:rPr>
          <w:rFonts w:ascii="Tahoma" w:hAnsi="Tahoma" w:cs="Tahoma"/>
          <w:sz w:val="22"/>
          <w:szCs w:val="22"/>
        </w:rPr>
        <w:t>zaměření</w:t>
      </w:r>
      <w:r w:rsidR="004F509A" w:rsidRPr="006C0410">
        <w:rPr>
          <w:rFonts w:ascii="Tahoma" w:hAnsi="Tahoma" w:cs="Tahoma"/>
          <w:sz w:val="22"/>
          <w:szCs w:val="22"/>
        </w:rPr>
        <w:t>,</w:t>
      </w:r>
      <w:r w:rsidR="00501645" w:rsidRPr="006C0410">
        <w:rPr>
          <w:rFonts w:ascii="Tahoma" w:hAnsi="Tahoma" w:cs="Tahoma"/>
          <w:sz w:val="22"/>
          <w:szCs w:val="22"/>
        </w:rPr>
        <w:t xml:space="preserve"> </w:t>
      </w:r>
      <w:r w:rsidR="00501645" w:rsidRPr="00B71DAA">
        <w:rPr>
          <w:rFonts w:ascii="Tahoma" w:hAnsi="Tahoma" w:cs="Tahoma"/>
          <w:sz w:val="22"/>
          <w:szCs w:val="22"/>
        </w:rPr>
        <w:t>DSS</w:t>
      </w:r>
      <w:r w:rsidR="00865960" w:rsidRPr="006C0410">
        <w:rPr>
          <w:rFonts w:ascii="Tahoma" w:hAnsi="Tahoma" w:cs="Tahoma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4DDCB362" w:rsidR="00A54991" w:rsidRPr="00080BAF" w:rsidRDefault="00865960" w:rsidP="000A48C9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 xml:space="preserve">, </w:t>
      </w:r>
      <w:bookmarkStart w:id="13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3"/>
    <w:p w14:paraId="14344E81" w14:textId="228A7F41" w:rsidR="00A54991" w:rsidRPr="001D4598" w:rsidRDefault="00A54991" w:rsidP="000A48C9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6C0410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4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4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4F68843A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F45548">
        <w:rPr>
          <w:rFonts w:ascii="Tahoma" w:hAnsi="Tahoma" w:cs="Tahoma"/>
          <w:sz w:val="22"/>
          <w:szCs w:val="22"/>
        </w:rPr>
        <w:t>2/2025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65662FA8" w:rsidR="00A54991" w:rsidRPr="00F45548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F45548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7B532F">
        <w:rPr>
          <w:rFonts w:ascii="Tahoma" w:hAnsi="Tahoma" w:cs="Tahoma"/>
          <w:sz w:val="22"/>
          <w:szCs w:val="22"/>
        </w:rPr>
        <w:t>„</w:t>
      </w:r>
      <w:r w:rsidR="00F45548" w:rsidRPr="00F45548">
        <w:rPr>
          <w:rFonts w:ascii="Tahoma" w:hAnsi="Tahoma" w:cs="Tahoma"/>
          <w:sz w:val="22"/>
          <w:szCs w:val="22"/>
        </w:rPr>
        <w:t>Rekonstrukce zdravotechniky a elektroinstalace</w:t>
      </w:r>
      <w:r w:rsidRPr="00F45548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0A48C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007B532F">
        <w:rPr>
          <w:rFonts w:ascii="Tahoma" w:hAnsi="Tahoma" w:cs="Tahoma"/>
          <w:sz w:val="22"/>
          <w:szCs w:val="22"/>
        </w:rPr>
        <w:t>8</w:t>
      </w:r>
      <w:r w:rsidR="00DE779F" w:rsidRPr="007B532F">
        <w:rPr>
          <w:rFonts w:ascii="Tahoma" w:hAnsi="Tahoma" w:cs="Tahoma"/>
          <w:sz w:val="22"/>
          <w:szCs w:val="22"/>
        </w:rPr>
        <w:t>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007B532F">
        <w:rPr>
          <w:rFonts w:ascii="Tahoma" w:hAnsi="Tahoma" w:cs="Tahoma"/>
          <w:sz w:val="22"/>
          <w:szCs w:val="22"/>
        </w:rPr>
        <w:t>nad</w:t>
      </w:r>
      <w:r w:rsidR="00E20255" w:rsidRPr="007B532F">
        <w:rPr>
          <w:rFonts w:ascii="Tahoma" w:hAnsi="Tahoma" w:cs="Tahoma"/>
          <w:sz w:val="22"/>
          <w:szCs w:val="22"/>
        </w:rPr>
        <w:t> </w:t>
      </w:r>
      <w:r w:rsidR="007D7596" w:rsidRPr="007B532F">
        <w:rPr>
          <w:rFonts w:ascii="Tahoma" w:hAnsi="Tahoma" w:cs="Tahoma"/>
          <w:sz w:val="22"/>
          <w:szCs w:val="22"/>
        </w:rPr>
        <w:t>8</w:t>
      </w:r>
      <w:r w:rsidRPr="007B532F">
        <w:rPr>
          <w:rFonts w:ascii="Tahoma" w:hAnsi="Tahoma" w:cs="Tahoma"/>
          <w:sz w:val="22"/>
          <w:szCs w:val="22"/>
        </w:rPr>
        <w:t>0</w:t>
      </w:r>
      <w:r w:rsidR="00E20255" w:rsidRPr="007B532F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7B532F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5C9B5BEA" w:rsidR="00DE779F" w:rsidRDefault="005D52B8" w:rsidP="000A48C9">
      <w:pPr>
        <w:pStyle w:val="OdstavecSmlouvy"/>
        <w:keepLines w:val="0"/>
        <w:numPr>
          <w:ilvl w:val="1"/>
          <w:numId w:val="34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40732BF8" w:rsidR="00A54991" w:rsidRPr="00080BAF" w:rsidRDefault="00DE779F" w:rsidP="000A48C9">
      <w:pPr>
        <w:pStyle w:val="OdstavecSmlouvy"/>
        <w:keepLines w:val="0"/>
        <w:numPr>
          <w:ilvl w:val="1"/>
          <w:numId w:val="34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7B532F">
        <w:rPr>
          <w:rFonts w:ascii="Tahoma" w:hAnsi="Tahoma" w:cs="Tahoma"/>
          <w:sz w:val="22"/>
          <w:szCs w:val="22"/>
        </w:rPr>
        <w:t>1</w:t>
      </w:r>
      <w:r w:rsidR="00B3266B" w:rsidRPr="007B532F">
        <w:rPr>
          <w:rFonts w:ascii="Tahoma" w:hAnsi="Tahoma" w:cs="Tahoma"/>
          <w:sz w:val="22"/>
          <w:szCs w:val="22"/>
        </w:rPr>
        <w:t>8</w:t>
      </w:r>
      <w:r w:rsidR="00D56CA8" w:rsidRPr="007B532F">
        <w:rPr>
          <w:rFonts w:ascii="Tahoma" w:hAnsi="Tahoma" w:cs="Tahoma"/>
          <w:sz w:val="22"/>
          <w:szCs w:val="22"/>
        </w:rPr>
        <w:t xml:space="preserve"> </w:t>
      </w:r>
      <w:r w:rsidR="00A54991" w:rsidRPr="007B532F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7B532F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540E6A0E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F45548">
        <w:rPr>
          <w:rFonts w:ascii="Tahoma" w:hAnsi="Tahoma" w:cs="Tahoma"/>
          <w:sz w:val="22"/>
          <w:szCs w:val="22"/>
        </w:rPr>
        <w:t xml:space="preserve">osobně </w:t>
      </w:r>
      <w:r w:rsidR="009E0DCC" w:rsidRPr="00F45548">
        <w:rPr>
          <w:rFonts w:ascii="Tahoma" w:hAnsi="Tahoma" w:cs="Tahoma"/>
          <w:sz w:val="22"/>
          <w:szCs w:val="22"/>
        </w:rPr>
        <w:t xml:space="preserve">na podatelnu </w:t>
      </w:r>
      <w:r w:rsidR="00C6665E" w:rsidRPr="00F45548">
        <w:rPr>
          <w:rFonts w:ascii="Tahoma" w:hAnsi="Tahoma" w:cs="Tahoma"/>
          <w:sz w:val="22"/>
          <w:szCs w:val="22"/>
        </w:rPr>
        <w:t>objednatele</w:t>
      </w:r>
      <w:r w:rsidR="004C7991" w:rsidRPr="00F45548">
        <w:rPr>
          <w:rFonts w:ascii="Tahoma" w:hAnsi="Tahoma" w:cs="Tahoma"/>
          <w:sz w:val="22"/>
          <w:szCs w:val="22"/>
        </w:rPr>
        <w:t xml:space="preserve"> nebo</w:t>
      </w:r>
      <w:r w:rsidRPr="00F45548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r w:rsidR="00F45548">
        <w:rPr>
          <w:rFonts w:ascii="Tahoma" w:hAnsi="Tahoma" w:cs="Tahoma"/>
          <w:sz w:val="22"/>
          <w:szCs w:val="22"/>
        </w:rPr>
        <w:t>sekretariat@zusfrydlant.cz</w:t>
      </w:r>
      <w:r w:rsidR="006467A7">
        <w:rPr>
          <w:rFonts w:ascii="Tahoma" w:hAnsi="Tahoma" w:cs="Tahoma"/>
          <w:sz w:val="22"/>
          <w:szCs w:val="22"/>
        </w:rPr>
        <w:t xml:space="preserve"> 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5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5"/>
    <w:p w14:paraId="28970BF9" w14:textId="77777777" w:rsidR="00A54991" w:rsidRPr="00080BAF" w:rsidRDefault="00A54991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0A48C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0A48C9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3C4AEA84" w14:textId="635FD292" w:rsidR="008C30A8" w:rsidRPr="00080BAF" w:rsidRDefault="0039374D" w:rsidP="000A48C9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7B532F">
        <w:rPr>
          <w:rFonts w:ascii="Tahoma" w:hAnsi="Tahoma" w:cs="Tahoma"/>
          <w:sz w:val="22"/>
          <w:szCs w:val="22"/>
        </w:rPr>
        <w:t>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57C4F3B6" w:rsidR="00A54991" w:rsidRPr="001B3FF5" w:rsidRDefault="00A54991" w:rsidP="000A48C9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</w:t>
      </w:r>
      <w:r w:rsidR="007B532F">
        <w:rPr>
          <w:rFonts w:ascii="Tahoma" w:hAnsi="Tahoma" w:cs="Tahoma"/>
          <w:sz w:val="22"/>
          <w:szCs w:val="22"/>
        </w:rPr>
        <w:t>2.2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</w:t>
      </w:r>
      <w:r w:rsidR="007B2EAF">
        <w:rPr>
          <w:rFonts w:ascii="Tahoma" w:hAnsi="Tahoma" w:cs="Tahoma"/>
          <w:sz w:val="22"/>
          <w:szCs w:val="22"/>
        </w:rPr>
        <w:t>2.2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0A48C9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0A48C9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5C6437C0" w:rsidR="00A54991" w:rsidRPr="00080BAF" w:rsidRDefault="00A54991" w:rsidP="000A48C9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7B2EAF">
        <w:rPr>
          <w:rFonts w:ascii="Tahoma" w:hAnsi="Tahoma" w:cs="Tahoma"/>
          <w:sz w:val="22"/>
          <w:szCs w:val="22"/>
        </w:rPr>
        <w:t xml:space="preserve"> 7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0A48C9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2167FE">
        <w:rPr>
          <w:rFonts w:ascii="Tahoma" w:hAnsi="Tahoma" w:cs="Tahoma"/>
          <w:sz w:val="22"/>
          <w:szCs w:val="22"/>
        </w:rPr>
        <w:t>0,25</w:t>
      </w:r>
      <w:r w:rsidR="001B3FF5" w:rsidRPr="002167FE">
        <w:rPr>
          <w:rFonts w:ascii="Tahoma" w:hAnsi="Tahoma" w:cs="Tahoma"/>
          <w:sz w:val="22"/>
          <w:szCs w:val="22"/>
        </w:rPr>
        <w:t> </w:t>
      </w:r>
      <w:r w:rsidR="001E0B3A" w:rsidRPr="002167FE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2167FE">
        <w:rPr>
          <w:rFonts w:ascii="Tahoma" w:hAnsi="Tahoma" w:cs="Tahoma"/>
          <w:sz w:val="22"/>
          <w:szCs w:val="22"/>
        </w:rPr>
        <w:t>1.000</w:t>
      </w:r>
      <w:r w:rsidR="001B3FF5" w:rsidRPr="002167FE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 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2167FE">
        <w:rPr>
          <w:rFonts w:ascii="Tahoma" w:hAnsi="Tahoma" w:cs="Tahoma"/>
          <w:sz w:val="22"/>
          <w:szCs w:val="22"/>
        </w:rPr>
        <w:t>15.000</w:t>
      </w:r>
      <w:r w:rsidR="00AF5D07" w:rsidRPr="002167FE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1B1F3BF5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</w:t>
      </w:r>
      <w:r w:rsidR="00C32E1E" w:rsidRPr="0098020F">
        <w:rPr>
          <w:rFonts w:ascii="Tahoma" w:hAnsi="Tahoma" w:cs="Tahoma"/>
          <w:sz w:val="22"/>
          <w:szCs w:val="22"/>
        </w:rPr>
        <w:t>g</w:t>
      </w:r>
      <w:r w:rsidRPr="0098020F">
        <w:rPr>
          <w:rFonts w:ascii="Tahoma" w:hAnsi="Tahoma" w:cs="Tahoma"/>
          <w:sz w:val="22"/>
          <w:szCs w:val="22"/>
        </w:rPr>
        <w:t>)</w:t>
      </w:r>
      <w:r w:rsidRPr="2529B793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98020F">
        <w:rPr>
          <w:rFonts w:ascii="Tahoma" w:hAnsi="Tahoma" w:cs="Tahoma"/>
          <w:sz w:val="22"/>
          <w:szCs w:val="22"/>
        </w:rPr>
        <w:t>0,01 </w:t>
      </w:r>
      <w:r w:rsidRPr="0098020F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0A48C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1F2AA996" w:rsidR="00E000AA" w:rsidRPr="00080BAF" w:rsidRDefault="004927F9" w:rsidP="000A48C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98020F">
        <w:rPr>
          <w:rFonts w:ascii="Tahoma" w:hAnsi="Tahoma" w:cs="Tahoma"/>
          <w:sz w:val="22"/>
          <w:szCs w:val="22"/>
        </w:rPr>
        <w:t>.</w:t>
      </w:r>
      <w:r w:rsidR="00AB4978" w:rsidRPr="0098020F">
        <w:rPr>
          <w:rFonts w:ascii="Tahoma" w:hAnsi="Tahoma" w:cs="Tahoma"/>
          <w:sz w:val="22"/>
          <w:szCs w:val="22"/>
        </w:rPr>
        <w:t>,</w:t>
      </w:r>
      <w:r w:rsidR="00AB4978" w:rsidRPr="00B9759E">
        <w:rPr>
          <w:rFonts w:ascii="Tahoma" w:hAnsi="Tahoma" w:cs="Tahoma"/>
          <w:color w:val="FF00FF"/>
          <w:sz w:val="22"/>
          <w:szCs w:val="22"/>
        </w:rPr>
        <w:t xml:space="preserve"> </w:t>
      </w:r>
      <w:r w:rsidR="00AB4978" w:rsidRPr="0098020F">
        <w:rPr>
          <w:rFonts w:ascii="Tahoma" w:hAnsi="Tahoma" w:cs="Tahoma"/>
          <w:sz w:val="22"/>
          <w:szCs w:val="22"/>
        </w:rPr>
        <w:t xml:space="preserve">a </w:t>
      </w:r>
      <w:r w:rsidR="00CB7E9D" w:rsidRPr="0098020F">
        <w:rPr>
          <w:rFonts w:ascii="Tahoma" w:hAnsi="Tahoma" w:cs="Tahoma"/>
          <w:sz w:val="22"/>
          <w:szCs w:val="22"/>
        </w:rPr>
        <w:t xml:space="preserve">to i přesto, že u této stavby </w:t>
      </w:r>
      <w:r w:rsidR="004A06E8" w:rsidRPr="0098020F">
        <w:rPr>
          <w:rFonts w:ascii="Tahoma" w:hAnsi="Tahoma" w:cs="Tahoma"/>
          <w:sz w:val="22"/>
          <w:szCs w:val="22"/>
        </w:rPr>
        <w:t xml:space="preserve">není určení </w:t>
      </w:r>
      <w:r w:rsidR="00CB7E9D" w:rsidRPr="0098020F">
        <w:rPr>
          <w:rFonts w:ascii="Tahoma" w:hAnsi="Tahoma" w:cs="Tahoma"/>
          <w:sz w:val="22"/>
          <w:szCs w:val="22"/>
        </w:rPr>
        <w:t>koordinátor</w:t>
      </w:r>
      <w:r w:rsidR="004A06E8" w:rsidRPr="0098020F">
        <w:rPr>
          <w:rFonts w:ascii="Tahoma" w:hAnsi="Tahoma" w:cs="Tahoma"/>
          <w:sz w:val="22"/>
          <w:szCs w:val="22"/>
        </w:rPr>
        <w:t>a</w:t>
      </w:r>
      <w:r w:rsidR="00CB7E9D" w:rsidRPr="0098020F">
        <w:rPr>
          <w:rFonts w:ascii="Tahoma" w:hAnsi="Tahoma" w:cs="Tahoma"/>
          <w:sz w:val="22"/>
          <w:szCs w:val="22"/>
        </w:rPr>
        <w:t xml:space="preserve"> bezpečnosti a ochrany zdraví při práci na staveništi zákon</w:t>
      </w:r>
      <w:r w:rsidR="004A06E8" w:rsidRPr="0098020F">
        <w:rPr>
          <w:rFonts w:ascii="Tahoma" w:hAnsi="Tahoma" w:cs="Tahoma"/>
          <w:sz w:val="22"/>
          <w:szCs w:val="22"/>
        </w:rPr>
        <w:t>em</w:t>
      </w:r>
      <w:r w:rsidR="00CB7E9D" w:rsidRPr="0098020F">
        <w:rPr>
          <w:rFonts w:ascii="Tahoma" w:hAnsi="Tahoma" w:cs="Tahoma"/>
          <w:sz w:val="22"/>
          <w:szCs w:val="22"/>
        </w:rPr>
        <w:t xml:space="preserve"> </w:t>
      </w:r>
      <w:r w:rsidR="004A06E8" w:rsidRPr="0098020F">
        <w:rPr>
          <w:rFonts w:ascii="Tahoma" w:hAnsi="Tahoma" w:cs="Tahoma"/>
          <w:sz w:val="22"/>
          <w:szCs w:val="22"/>
        </w:rPr>
        <w:t>požadováno</w:t>
      </w:r>
      <w:r w:rsidR="00E000AA" w:rsidRPr="0098020F">
        <w:rPr>
          <w:rFonts w:ascii="Tahoma" w:hAnsi="Tahoma" w:cs="Tahoma"/>
          <w:sz w:val="22"/>
          <w:szCs w:val="22"/>
        </w:rPr>
        <w:t xml:space="preserve">. </w:t>
      </w:r>
      <w:r w:rsidR="00E000AA" w:rsidRPr="00080BAF">
        <w:rPr>
          <w:rFonts w:ascii="Tahoma" w:hAnsi="Tahoma" w:cs="Tahoma"/>
          <w:sz w:val="22"/>
          <w:szCs w:val="22"/>
        </w:rPr>
        <w:t xml:space="preserve">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1C0FC4A4" w:rsidR="00A54991" w:rsidRPr="00080BAF" w:rsidRDefault="00A54991" w:rsidP="000A48C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0A48C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6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6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187640" w:rsidRDefault="00561F86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187640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187640">
        <w:rPr>
          <w:rFonts w:ascii="Tahoma" w:hAnsi="Tahoma" w:cs="Tahoma"/>
          <w:sz w:val="22"/>
          <w:szCs w:val="22"/>
        </w:rPr>
        <w:t> </w:t>
      </w:r>
      <w:r w:rsidRPr="00187640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1C34C1DB" w:rsidR="00B25458" w:rsidRPr="00080BAF" w:rsidRDefault="00A54991" w:rsidP="000A48C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03F69">
        <w:rPr>
          <w:rFonts w:ascii="Tahoma" w:hAnsi="Tahoma" w:cs="Tahoma"/>
          <w:sz w:val="22"/>
          <w:szCs w:val="22"/>
        </w:rPr>
        <w:t xml:space="preserve"> 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0A48C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0A48C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0A48C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4AB582DF" w:rsidR="00A54991" w:rsidRDefault="00A54991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B03F69">
        <w:rPr>
          <w:rFonts w:ascii="Tahoma" w:hAnsi="Tahoma" w:cs="Tahoma"/>
          <w:color w:val="FF00FF"/>
          <w:sz w:val="22"/>
          <w:szCs w:val="22"/>
        </w:rPr>
        <w:t xml:space="preserve"> </w:t>
      </w:r>
    </w:p>
    <w:p w14:paraId="771B0007" w14:textId="306A8EF6" w:rsidR="00811500" w:rsidRPr="00746252" w:rsidRDefault="003F624D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60FDDB5" w:rsidR="00A54991" w:rsidRPr="007D5003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0A48C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0A48C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0A48C9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07D28C4C" w:rsidR="00A54991" w:rsidRPr="00187640" w:rsidRDefault="006076BC" w:rsidP="000A48C9">
      <w:pPr>
        <w:numPr>
          <w:ilvl w:val="0"/>
          <w:numId w:val="18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F7360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187640">
        <w:rPr>
          <w:rFonts w:ascii="Tahoma" w:hAnsi="Tahoma" w:cs="Tahoma"/>
          <w:b/>
          <w:bCs/>
          <w:sz w:val="22"/>
          <w:szCs w:val="22"/>
        </w:rPr>
        <w:t>7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bookmarkStart w:id="17" w:name="_Hlk42250891"/>
      <w:r w:rsidR="00F90F07" w:rsidRPr="00187640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187640">
        <w:rPr>
          <w:rFonts w:ascii="Tahoma" w:hAnsi="Tahoma" w:cs="Tahoma"/>
          <w:b/>
          <w:bCs/>
          <w:sz w:val="22"/>
          <w:szCs w:val="22"/>
        </w:rPr>
        <w:t>2</w:t>
      </w:r>
      <w:r w:rsidR="00F90F07" w:rsidRPr="00187640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7"/>
      <w:r w:rsidR="00016CA0" w:rsidRPr="00187640">
        <w:rPr>
          <w:rFonts w:ascii="Tahoma" w:hAnsi="Tahoma" w:cs="Tahoma"/>
          <w:sz w:val="22"/>
          <w:szCs w:val="22"/>
        </w:rPr>
        <w:t>.</w:t>
      </w:r>
    </w:p>
    <w:p w14:paraId="557389D6" w14:textId="4F452C2D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 xml:space="preserve"> příkazci 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0A48C9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0A48C9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0A48C9">
      <w:pPr>
        <w:pStyle w:val="OdstavecSmlouvy"/>
        <w:keepLines w:val="0"/>
        <w:numPr>
          <w:ilvl w:val="0"/>
          <w:numId w:val="4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0A48C9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0A48C9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8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8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0A48C9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3F48E3" w:rsidRDefault="006C62A5" w:rsidP="000A48C9">
      <w:pPr>
        <w:pStyle w:val="OdstavecSmlouvy"/>
        <w:keepLines w:val="0"/>
        <w:numPr>
          <w:ilvl w:val="0"/>
          <w:numId w:val="19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8"/>
        <w:gridCol w:w="1349"/>
        <w:gridCol w:w="1249"/>
        <w:gridCol w:w="1580"/>
      </w:tblGrid>
      <w:tr w:rsidR="003F48E3" w:rsidRPr="005A525B" w14:paraId="0DFF1D65" w14:textId="77777777" w:rsidTr="00837BD9">
        <w:trPr>
          <w:cantSplit/>
          <w:trHeight w:val="501"/>
        </w:trPr>
        <w:tc>
          <w:tcPr>
            <w:tcW w:w="4578" w:type="dxa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837BD9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837BD9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837BD9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837BD9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05D30" w:rsidRPr="005A525B" w14:paraId="69CF55BF" w14:textId="77777777" w:rsidTr="00B30011">
        <w:trPr>
          <w:cantSplit/>
        </w:trPr>
        <w:tc>
          <w:tcPr>
            <w:tcW w:w="4578" w:type="dxa"/>
            <w:tcBorders>
              <w:top w:val="single" w:sz="4" w:space="0" w:color="auto"/>
            </w:tcBorders>
          </w:tcPr>
          <w:p w14:paraId="0CA27DB4" w14:textId="0568371A" w:rsidR="00305D30" w:rsidRPr="008279B6" w:rsidRDefault="00305D30" w:rsidP="00837BD9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Výkon DP - realizace </w:t>
            </w:r>
            <w:r w:rsidR="00334963">
              <w:rPr>
                <w:rFonts w:ascii="Tahoma" w:hAnsi="Tahoma" w:cs="Tahoma"/>
                <w:bCs/>
                <w:sz w:val="22"/>
                <w:szCs w:val="22"/>
              </w:rPr>
              <w:t>1. etapy stavby</w:t>
            </w:r>
          </w:p>
        </w:tc>
        <w:tc>
          <w:tcPr>
            <w:tcW w:w="1349" w:type="dxa"/>
            <w:vAlign w:val="center"/>
          </w:tcPr>
          <w:p w14:paraId="50BD266D" w14:textId="77777777" w:rsidR="00305D30" w:rsidRPr="005A525B" w:rsidRDefault="00305D30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377FABE" w14:textId="77777777" w:rsidR="00305D30" w:rsidRPr="005A525B" w:rsidRDefault="00305D30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DB0804" w14:textId="77777777" w:rsidR="00305D30" w:rsidRPr="005A525B" w:rsidRDefault="00305D30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34963" w:rsidRPr="005A525B" w14:paraId="65FEF987" w14:textId="77777777" w:rsidTr="00B30011">
        <w:trPr>
          <w:cantSplit/>
        </w:trPr>
        <w:tc>
          <w:tcPr>
            <w:tcW w:w="4578" w:type="dxa"/>
            <w:tcBorders>
              <w:top w:val="single" w:sz="4" w:space="0" w:color="auto"/>
            </w:tcBorders>
          </w:tcPr>
          <w:p w14:paraId="0B4A332E" w14:textId="48B12079" w:rsidR="00334963" w:rsidRPr="008279B6" w:rsidRDefault="00334963" w:rsidP="00837BD9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Výkon DP – realizace 2. etapy stavby</w:t>
            </w:r>
          </w:p>
        </w:tc>
        <w:tc>
          <w:tcPr>
            <w:tcW w:w="1349" w:type="dxa"/>
            <w:vAlign w:val="center"/>
          </w:tcPr>
          <w:p w14:paraId="389A1419" w14:textId="77777777" w:rsidR="00334963" w:rsidRPr="005A525B" w:rsidRDefault="0033496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A01D941" w14:textId="77777777" w:rsidR="00334963" w:rsidRPr="005A525B" w:rsidRDefault="0033496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F841BF" w14:textId="77777777" w:rsidR="00334963" w:rsidRPr="005A525B" w:rsidRDefault="0033496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837BD9">
        <w:trPr>
          <w:cantSplit/>
          <w:trHeight w:val="424"/>
        </w:trPr>
        <w:tc>
          <w:tcPr>
            <w:tcW w:w="4578" w:type="dxa"/>
            <w:shd w:val="clear" w:color="auto" w:fill="E6E6E6"/>
            <w:vAlign w:val="center"/>
          </w:tcPr>
          <w:p w14:paraId="7B16D33F" w14:textId="77777777" w:rsidR="003F48E3" w:rsidRPr="005A525B" w:rsidRDefault="003F48E3" w:rsidP="00837BD9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837BD9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239B4BF8" w14:textId="132C76CA" w:rsidR="00C11BA7" w:rsidRPr="00E626B8" w:rsidRDefault="00A54991" w:rsidP="000A48C9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E626B8">
        <w:rPr>
          <w:rFonts w:ascii="Tahoma" w:hAnsi="Tahoma" w:cs="Tahoma"/>
          <w:color w:val="FF00FF"/>
          <w:sz w:val="22"/>
          <w:szCs w:val="22"/>
        </w:rPr>
        <w:t xml:space="preserve">. </w:t>
      </w:r>
      <w:r w:rsidR="00C11BA7" w:rsidRPr="00E626B8">
        <w:rPr>
          <w:rFonts w:ascii="Tahoma" w:hAnsi="Tahoma" w:cs="Tahoma"/>
          <w:sz w:val="22"/>
          <w:szCs w:val="22"/>
        </w:rPr>
        <w:t xml:space="preserve">Správní poplatky, které bude </w:t>
      </w:r>
      <w:r w:rsidR="00557451" w:rsidRPr="00E626B8">
        <w:rPr>
          <w:rFonts w:ascii="Tahoma" w:hAnsi="Tahoma" w:cs="Tahoma"/>
          <w:sz w:val="22"/>
          <w:szCs w:val="22"/>
        </w:rPr>
        <w:t>nutné</w:t>
      </w:r>
      <w:r w:rsidR="00C11BA7" w:rsidRPr="00E626B8">
        <w:rPr>
          <w:rFonts w:ascii="Tahoma" w:hAnsi="Tahoma" w:cs="Tahoma"/>
          <w:sz w:val="22"/>
          <w:szCs w:val="22"/>
        </w:rPr>
        <w:t xml:space="preserve"> uhradit, nejsou v</w:t>
      </w:r>
      <w:r w:rsidR="000C0D6F" w:rsidRPr="00E626B8">
        <w:rPr>
          <w:rFonts w:ascii="Tahoma" w:hAnsi="Tahoma" w:cs="Tahoma"/>
          <w:sz w:val="22"/>
          <w:szCs w:val="22"/>
        </w:rPr>
        <w:t> </w:t>
      </w:r>
      <w:r w:rsidR="00C11BA7" w:rsidRPr="00E626B8">
        <w:rPr>
          <w:rFonts w:ascii="Tahoma" w:hAnsi="Tahoma" w:cs="Tahoma"/>
          <w:sz w:val="22"/>
          <w:szCs w:val="22"/>
        </w:rPr>
        <w:t>odměně</w:t>
      </w:r>
      <w:r w:rsidR="007775E6" w:rsidRPr="00E626B8">
        <w:rPr>
          <w:rFonts w:ascii="Tahoma" w:hAnsi="Tahoma" w:cs="Tahoma"/>
          <w:sz w:val="22"/>
          <w:szCs w:val="22"/>
        </w:rPr>
        <w:t xml:space="preserve"> zahrnuty</w:t>
      </w:r>
      <w:r w:rsidR="000C0D6F" w:rsidRPr="00E626B8">
        <w:rPr>
          <w:rFonts w:ascii="Tahoma" w:hAnsi="Tahoma" w:cs="Tahoma"/>
          <w:sz w:val="22"/>
          <w:szCs w:val="22"/>
        </w:rPr>
        <w:t xml:space="preserve">. </w:t>
      </w:r>
      <w:r w:rsidR="00C61D3D" w:rsidRPr="00E626B8">
        <w:rPr>
          <w:rFonts w:ascii="Tahoma" w:hAnsi="Tahoma" w:cs="Tahoma"/>
          <w:sz w:val="22"/>
          <w:szCs w:val="22"/>
        </w:rPr>
        <w:t>T</w:t>
      </w:r>
      <w:r w:rsidR="000C0D6F" w:rsidRPr="00E626B8">
        <w:rPr>
          <w:rFonts w:ascii="Tahoma" w:hAnsi="Tahoma" w:cs="Tahoma"/>
          <w:sz w:val="22"/>
          <w:szCs w:val="22"/>
        </w:rPr>
        <w:t>yto poplatky</w:t>
      </w:r>
      <w:r w:rsidR="007775E6" w:rsidRPr="00E626B8">
        <w:rPr>
          <w:rFonts w:ascii="Tahoma" w:hAnsi="Tahoma" w:cs="Tahoma"/>
          <w:sz w:val="22"/>
          <w:szCs w:val="22"/>
        </w:rPr>
        <w:t xml:space="preserve"> příkazník přeúčtuje příkazci samostatně. Přílohou faktury, kterou budou správní poplatky přeúčtovávány</w:t>
      </w:r>
      <w:r w:rsidR="00C61D3D" w:rsidRPr="00E626B8">
        <w:rPr>
          <w:rFonts w:ascii="Tahoma" w:hAnsi="Tahoma" w:cs="Tahoma"/>
          <w:sz w:val="22"/>
          <w:szCs w:val="22"/>
        </w:rPr>
        <w:t>,</w:t>
      </w:r>
      <w:r w:rsidR="007775E6" w:rsidRPr="00E626B8">
        <w:rPr>
          <w:rFonts w:ascii="Tahoma" w:hAnsi="Tahoma" w:cs="Tahoma"/>
          <w:sz w:val="22"/>
          <w:szCs w:val="22"/>
        </w:rPr>
        <w:t xml:space="preserve"> bude vždy doklad o zaplacení příslušného poplatku.</w:t>
      </w:r>
    </w:p>
    <w:p w14:paraId="7440D45D" w14:textId="77777777" w:rsidR="00A54991" w:rsidRDefault="006C62A5" w:rsidP="000A48C9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0A48C9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00D1D273" w14:textId="77777777" w:rsidR="00A54991" w:rsidRPr="00080BAF" w:rsidRDefault="00EE0ED3" w:rsidP="000A48C9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52A2AAFF" w:rsidR="00A54991" w:rsidRDefault="006C62A5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1977BB48">
        <w:rPr>
          <w:rFonts w:ascii="Tahoma" w:hAnsi="Tahoma" w:cs="Tahoma"/>
          <w:sz w:val="22"/>
          <w:szCs w:val="22"/>
        </w:rPr>
        <w:t>Odměn</w:t>
      </w:r>
      <w:r w:rsidR="00A54991" w:rsidRPr="1977BB48">
        <w:rPr>
          <w:rFonts w:ascii="Tahoma" w:hAnsi="Tahoma" w:cs="Tahoma"/>
          <w:sz w:val="22"/>
          <w:szCs w:val="22"/>
        </w:rPr>
        <w:t>a za 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1977BB48">
        <w:rPr>
          <w:rFonts w:ascii="Tahoma" w:hAnsi="Tahoma" w:cs="Tahoma"/>
          <w:sz w:val="22"/>
          <w:szCs w:val="22"/>
        </w:rPr>
        <w:t xml:space="preserve"> bude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říkazník</w:t>
      </w:r>
      <w:r w:rsidR="00656C88" w:rsidRPr="1977BB48">
        <w:rPr>
          <w:rFonts w:ascii="Tahoma" w:hAnsi="Tahoma" w:cs="Tahoma"/>
          <w:sz w:val="22"/>
          <w:szCs w:val="22"/>
        </w:rPr>
        <w:t>ovi</w:t>
      </w:r>
      <w:r w:rsidR="006E3BCA" w:rsidRPr="1977BB48">
        <w:rPr>
          <w:rFonts w:ascii="Tahoma" w:hAnsi="Tahoma" w:cs="Tahoma"/>
          <w:sz w:val="22"/>
          <w:szCs w:val="22"/>
        </w:rPr>
        <w:t xml:space="preserve"> uhrazena </w:t>
      </w:r>
      <w:r w:rsidR="004D3B84">
        <w:rPr>
          <w:rFonts w:ascii="Tahoma" w:hAnsi="Tahoma" w:cs="Tahoma"/>
          <w:sz w:val="22"/>
          <w:szCs w:val="22"/>
        </w:rPr>
        <w:t xml:space="preserve">vždy </w:t>
      </w:r>
      <w:r w:rsidR="006E3BCA" w:rsidRPr="1977BB48">
        <w:rPr>
          <w:rFonts w:ascii="Tahoma" w:hAnsi="Tahoma" w:cs="Tahoma"/>
          <w:sz w:val="22"/>
          <w:szCs w:val="22"/>
        </w:rPr>
        <w:t xml:space="preserve">jednorázově </w:t>
      </w:r>
      <w:bookmarkStart w:id="19" w:name="_Hlk42257315"/>
      <w:r w:rsidR="006E3BCA" w:rsidRPr="1977BB48">
        <w:rPr>
          <w:rFonts w:ascii="Tahoma" w:hAnsi="Tahoma" w:cs="Tahoma"/>
          <w:sz w:val="22"/>
          <w:szCs w:val="22"/>
        </w:rPr>
        <w:t>po </w:t>
      </w:r>
      <w:r w:rsidR="00A54991" w:rsidRPr="1977BB48">
        <w:rPr>
          <w:rFonts w:ascii="Tahoma" w:hAnsi="Tahoma" w:cs="Tahoma"/>
          <w:sz w:val="22"/>
          <w:szCs w:val="22"/>
        </w:rPr>
        <w:t>dni, od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kterého bude v souladu se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stavebním zákonem možné započít</w:t>
      </w:r>
      <w:r w:rsidR="006E3BCA" w:rsidRPr="1977BB48">
        <w:rPr>
          <w:rFonts w:ascii="Tahoma" w:hAnsi="Tahoma" w:cs="Tahoma"/>
          <w:sz w:val="22"/>
          <w:szCs w:val="22"/>
        </w:rPr>
        <w:t xml:space="preserve"> s trvalým užíváním stavby</w:t>
      </w:r>
      <w:r w:rsidR="004D3B84">
        <w:rPr>
          <w:rFonts w:ascii="Tahoma" w:hAnsi="Tahoma" w:cs="Tahoma"/>
          <w:sz w:val="22"/>
          <w:szCs w:val="22"/>
        </w:rPr>
        <w:t>, (jednotlivé etapy)</w:t>
      </w:r>
      <w:r w:rsidR="00A54991" w:rsidRPr="1977BB48">
        <w:rPr>
          <w:rFonts w:ascii="Tahoma" w:hAnsi="Tahoma" w:cs="Tahoma"/>
          <w:sz w:val="22"/>
          <w:szCs w:val="22"/>
        </w:rPr>
        <w:t xml:space="preserve"> </w:t>
      </w:r>
      <w:bookmarkEnd w:id="19"/>
      <w:r w:rsidR="00A54991" w:rsidRPr="1977BB48">
        <w:rPr>
          <w:rFonts w:ascii="Tahoma" w:hAnsi="Tahoma" w:cs="Tahoma"/>
          <w:sz w:val="22"/>
          <w:szCs w:val="22"/>
        </w:rPr>
        <w:t>a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to ve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výši stanovené v čl.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XI</w:t>
      </w:r>
      <w:r w:rsidR="00C2090C" w:rsidRPr="1977BB48">
        <w:rPr>
          <w:rFonts w:ascii="Tahoma" w:hAnsi="Tahoma" w:cs="Tahoma"/>
          <w:sz w:val="22"/>
          <w:szCs w:val="22"/>
        </w:rPr>
        <w:t>II</w:t>
      </w:r>
      <w:r w:rsidR="00A54991" w:rsidRPr="1977BB48">
        <w:rPr>
          <w:rFonts w:ascii="Tahoma" w:hAnsi="Tahoma" w:cs="Tahoma"/>
          <w:sz w:val="22"/>
          <w:szCs w:val="22"/>
        </w:rPr>
        <w:t xml:space="preserve"> odst.</w:t>
      </w:r>
      <w:r w:rsidR="006E3BCA" w:rsidRPr="1977BB48">
        <w:rPr>
          <w:rFonts w:ascii="Tahoma" w:hAnsi="Tahoma" w:cs="Tahoma"/>
          <w:sz w:val="22"/>
          <w:szCs w:val="22"/>
        </w:rPr>
        <w:t> 1 písm. </w:t>
      </w:r>
      <w:r w:rsidR="00084856" w:rsidRPr="1977BB48">
        <w:rPr>
          <w:rFonts w:ascii="Tahoma" w:hAnsi="Tahoma" w:cs="Tahoma"/>
          <w:sz w:val="22"/>
          <w:szCs w:val="22"/>
        </w:rPr>
        <w:t>c</w:t>
      </w:r>
      <w:r w:rsidR="00A54991" w:rsidRPr="1977BB48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038957AD" w:rsidR="00A54991" w:rsidRPr="00080BAF" w:rsidRDefault="00A54991" w:rsidP="000A48C9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89144E">
        <w:rPr>
          <w:rFonts w:ascii="Tahoma" w:hAnsi="Tahoma" w:cs="Tahoma"/>
          <w:sz w:val="22"/>
          <w:szCs w:val="22"/>
        </w:rPr>
        <w:t>2/2025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1EB9B93B" w:rsidR="00A54991" w:rsidRPr="0089144E" w:rsidRDefault="006E3BCA" w:rsidP="000A48C9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9144E">
        <w:rPr>
          <w:rFonts w:ascii="Tahoma" w:hAnsi="Tahoma" w:cs="Tahoma"/>
          <w:sz w:val="22"/>
          <w:szCs w:val="22"/>
        </w:rPr>
        <w:t>předmět smlouvy, tj. </w:t>
      </w:r>
      <w:r w:rsidR="00A54991" w:rsidRPr="0089144E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89144E" w:rsidRPr="0089144E">
        <w:rPr>
          <w:rFonts w:ascii="Tahoma" w:hAnsi="Tahoma" w:cs="Tahoma"/>
          <w:sz w:val="22"/>
          <w:szCs w:val="22"/>
        </w:rPr>
        <w:t>Rekonstrukce zdravotechniky a elektroinstalace</w:t>
      </w:r>
      <w:r w:rsidR="00A54991" w:rsidRPr="0089144E">
        <w:rPr>
          <w:rFonts w:ascii="Tahoma" w:hAnsi="Tahoma" w:cs="Tahoma"/>
          <w:sz w:val="22"/>
          <w:szCs w:val="22"/>
        </w:rPr>
        <w:t xml:space="preserve">“ nebo </w:t>
      </w:r>
      <w:r w:rsidR="00D87C25" w:rsidRPr="0089144E">
        <w:rPr>
          <w:rFonts w:ascii="Tahoma" w:hAnsi="Tahoma" w:cs="Tahoma"/>
          <w:sz w:val="22"/>
          <w:szCs w:val="22"/>
        </w:rPr>
        <w:t xml:space="preserve">text „výkon </w:t>
      </w:r>
      <w:r w:rsidR="00237A78" w:rsidRPr="0089144E">
        <w:rPr>
          <w:rFonts w:ascii="Tahoma" w:hAnsi="Tahoma" w:cs="Tahoma"/>
          <w:sz w:val="22"/>
          <w:szCs w:val="22"/>
        </w:rPr>
        <w:t xml:space="preserve">činnosti </w:t>
      </w:r>
      <w:r w:rsidR="00D87C25" w:rsidRPr="0089144E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89144E" w:rsidRPr="0089144E">
        <w:rPr>
          <w:rFonts w:ascii="Tahoma" w:hAnsi="Tahoma" w:cs="Tahoma"/>
          <w:sz w:val="22"/>
          <w:szCs w:val="22"/>
        </w:rPr>
        <w:t>Rekonstrukce zdravotechniky a elektroinstalace</w:t>
      </w:r>
      <w:r w:rsidR="00D87C25" w:rsidRPr="0089144E">
        <w:rPr>
          <w:rFonts w:ascii="Tahoma" w:hAnsi="Tahoma" w:cs="Tahoma"/>
          <w:sz w:val="22"/>
          <w:szCs w:val="22"/>
        </w:rPr>
        <w:t xml:space="preserve">“ nebo </w:t>
      </w:r>
      <w:r w:rsidR="00A54991" w:rsidRPr="0089144E">
        <w:rPr>
          <w:rFonts w:ascii="Tahoma" w:hAnsi="Tahoma" w:cs="Tahoma"/>
          <w:sz w:val="22"/>
          <w:szCs w:val="22"/>
        </w:rPr>
        <w:t>text „výkon dozoru</w:t>
      </w:r>
      <w:r w:rsidR="00A67597" w:rsidRPr="0089144E">
        <w:rPr>
          <w:rFonts w:ascii="Tahoma" w:hAnsi="Tahoma" w:cs="Tahoma"/>
          <w:sz w:val="22"/>
          <w:szCs w:val="22"/>
        </w:rPr>
        <w:t xml:space="preserve"> projektanta</w:t>
      </w:r>
      <w:r w:rsidR="00A54991" w:rsidRPr="0089144E">
        <w:rPr>
          <w:rFonts w:ascii="Tahoma" w:hAnsi="Tahoma" w:cs="Tahoma"/>
          <w:sz w:val="22"/>
          <w:szCs w:val="22"/>
        </w:rPr>
        <w:t xml:space="preserve"> pro stavbu </w:t>
      </w:r>
      <w:r w:rsidR="0089144E" w:rsidRPr="0089144E">
        <w:rPr>
          <w:rFonts w:ascii="Tahoma" w:hAnsi="Tahoma" w:cs="Tahoma"/>
          <w:sz w:val="22"/>
          <w:szCs w:val="22"/>
        </w:rPr>
        <w:t>Rekonstrukce zdravotechniky a elektroinstalace</w:t>
      </w:r>
      <w:r w:rsidR="00A54991" w:rsidRPr="0089144E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0A48C9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0A48C9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0A48C9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0019D5BA" w:rsidR="00A54991" w:rsidRPr="00080BAF" w:rsidRDefault="00A54991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89144E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89144E">
        <w:rPr>
          <w:rFonts w:ascii="Tahoma" w:hAnsi="Tahoma" w:cs="Tahoma"/>
          <w:sz w:val="22"/>
          <w:szCs w:val="22"/>
        </w:rPr>
        <w:t>na podatelnu</w:t>
      </w:r>
      <w:r w:rsidRPr="0089144E">
        <w:rPr>
          <w:rFonts w:ascii="Tahoma" w:hAnsi="Tahoma" w:cs="Tahoma"/>
          <w:sz w:val="22"/>
          <w:szCs w:val="22"/>
        </w:rPr>
        <w:t xml:space="preserve"> </w:t>
      </w:r>
      <w:r w:rsidR="00656C88" w:rsidRPr="0089144E">
        <w:rPr>
          <w:rFonts w:ascii="Tahoma" w:hAnsi="Tahoma" w:cs="Tahoma"/>
          <w:sz w:val="22"/>
          <w:szCs w:val="22"/>
        </w:rPr>
        <w:t>p</w:t>
      </w:r>
      <w:r w:rsidR="001349ED" w:rsidRPr="0089144E">
        <w:rPr>
          <w:rFonts w:ascii="Tahoma" w:hAnsi="Tahoma" w:cs="Tahoma"/>
          <w:sz w:val="22"/>
          <w:szCs w:val="22"/>
        </w:rPr>
        <w:t>říkazce</w:t>
      </w:r>
      <w:r w:rsidR="008241FD" w:rsidRPr="0089144E">
        <w:rPr>
          <w:rFonts w:ascii="Tahoma" w:hAnsi="Tahoma" w:cs="Tahoma"/>
          <w:sz w:val="22"/>
          <w:szCs w:val="22"/>
        </w:rPr>
        <w:t>,</w:t>
      </w:r>
      <w:r w:rsidR="00722A52" w:rsidRPr="0089144E">
        <w:rPr>
          <w:rFonts w:ascii="Tahoma" w:hAnsi="Tahoma" w:cs="Tahoma"/>
          <w:sz w:val="22"/>
          <w:szCs w:val="22"/>
        </w:rPr>
        <w:t xml:space="preserve"> nebo</w:t>
      </w:r>
      <w:r w:rsidRPr="0089144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89144E">
        <w:rPr>
          <w:rFonts w:ascii="Tahoma" w:hAnsi="Tahoma" w:cs="Tahoma"/>
          <w:sz w:val="22"/>
          <w:szCs w:val="22"/>
        </w:rPr>
        <w:t>sekretariat@zusfrydlant.cz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0A48C9">
      <w:pPr>
        <w:pStyle w:val="OdstavecSmlouvy"/>
        <w:numPr>
          <w:ilvl w:val="0"/>
          <w:numId w:val="35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0A48C9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0A48C9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778CED89" w14:textId="77777777" w:rsidR="00271177" w:rsidRDefault="51969EC1" w:rsidP="000A48C9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271177">
        <w:rPr>
          <w:rFonts w:ascii="Tahoma" w:hAnsi="Tahoma" w:cs="Tahoma"/>
          <w:sz w:val="22"/>
          <w:szCs w:val="22"/>
        </w:rPr>
        <w:t>.</w:t>
      </w:r>
    </w:p>
    <w:p w14:paraId="5E0D7DBD" w14:textId="412D07B1" w:rsidR="0027622E" w:rsidRPr="00080BAF" w:rsidRDefault="007775E6" w:rsidP="00271177">
      <w:pPr>
        <w:tabs>
          <w:tab w:val="left" w:pos="714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0A48C9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0A48C9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DE4AE5" w:rsidRDefault="00A54991" w:rsidP="000A48C9">
      <w:pPr>
        <w:pStyle w:val="Zkladntext"/>
        <w:numPr>
          <w:ilvl w:val="0"/>
          <w:numId w:val="22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271177">
        <w:rPr>
          <w:rFonts w:ascii="Tahoma" w:hAnsi="Tahoma" w:cs="Tahoma"/>
          <w:sz w:val="22"/>
          <w:szCs w:val="22"/>
        </w:rPr>
        <w:t>0,25</w:t>
      </w:r>
      <w:r w:rsidR="00B3272A" w:rsidRPr="00271177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Pr="2529B793">
        <w:rPr>
          <w:rFonts w:ascii="Tahoma" w:hAnsi="Tahoma" w:cs="Tahoma"/>
          <w:sz w:val="22"/>
          <w:szCs w:val="22"/>
        </w:rPr>
        <w:t>y za</w:t>
      </w:r>
      <w:r w:rsidR="00B3272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2529B793">
        <w:rPr>
          <w:rFonts w:ascii="Tahoma" w:hAnsi="Tahoma" w:cs="Tahoma"/>
          <w:sz w:val="22"/>
          <w:szCs w:val="22"/>
        </w:rPr>
        <w:t xml:space="preserve">vč. </w:t>
      </w:r>
      <w:r w:rsidR="00A45A3D" w:rsidRPr="00577A5B">
        <w:rPr>
          <w:rFonts w:ascii="Tahoma" w:hAnsi="Tahoma" w:cs="Tahoma"/>
          <w:sz w:val="22"/>
          <w:szCs w:val="22"/>
        </w:rPr>
        <w:t>DPH</w:t>
      </w:r>
      <w:r w:rsidR="3F23EAB3" w:rsidRPr="00577A5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77A5B">
        <w:rPr>
          <w:rFonts w:ascii="Tahoma" w:hAnsi="Tahoma" w:cs="Tahoma"/>
          <w:sz w:val="22"/>
          <w:szCs w:val="22"/>
        </w:rPr>
        <w:t xml:space="preserve"> </w:t>
      </w:r>
      <w:r w:rsidRPr="00577A5B">
        <w:rPr>
          <w:rFonts w:ascii="Tahoma" w:hAnsi="Tahoma" w:cs="Tahoma"/>
          <w:sz w:val="22"/>
          <w:szCs w:val="22"/>
        </w:rPr>
        <w:t xml:space="preserve">dle </w:t>
      </w:r>
      <w:r w:rsidRPr="2529B793">
        <w:rPr>
          <w:rFonts w:ascii="Tahoma" w:hAnsi="Tahoma" w:cs="Tahoma"/>
          <w:sz w:val="22"/>
          <w:szCs w:val="22"/>
        </w:rPr>
        <w:t>čl. XI</w:t>
      </w:r>
      <w:r w:rsidR="00D40170" w:rsidRPr="2529B793">
        <w:rPr>
          <w:rFonts w:ascii="Tahoma" w:hAnsi="Tahoma" w:cs="Tahoma"/>
          <w:sz w:val="22"/>
          <w:szCs w:val="22"/>
        </w:rPr>
        <w:t>II</w:t>
      </w:r>
      <w:r w:rsidRPr="2529B793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80BAF" w:rsidRDefault="00141C2E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2529B793">
        <w:rPr>
          <w:rFonts w:ascii="Tahoma" w:hAnsi="Tahoma" w:cs="Tahoma"/>
          <w:sz w:val="22"/>
          <w:szCs w:val="22"/>
        </w:rPr>
        <w:t>raví při práci na staveništi po </w:t>
      </w:r>
      <w:r w:rsidRPr="2529B793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271177">
        <w:rPr>
          <w:rFonts w:ascii="Tahoma" w:hAnsi="Tahoma" w:cs="Tahoma"/>
          <w:sz w:val="22"/>
          <w:szCs w:val="22"/>
        </w:rPr>
        <w:t>20</w:t>
      </w:r>
      <w:r w:rsidR="00B3272A" w:rsidRPr="00271177">
        <w:rPr>
          <w:rFonts w:ascii="Tahoma" w:hAnsi="Tahoma" w:cs="Tahoma"/>
          <w:sz w:val="22"/>
          <w:szCs w:val="22"/>
        </w:rPr>
        <w:t>.000 </w:t>
      </w:r>
      <w:r w:rsidRPr="2529B793">
        <w:rPr>
          <w:rFonts w:ascii="Tahoma" w:hAnsi="Tahoma" w:cs="Tahoma"/>
          <w:sz w:val="22"/>
          <w:szCs w:val="22"/>
        </w:rPr>
        <w:t>Kč za</w:t>
      </w:r>
      <w:r w:rsidR="00B3272A" w:rsidRPr="2529B793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0" w:name="_Hlk42255353"/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dozor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271177">
        <w:rPr>
          <w:rFonts w:ascii="Tahoma" w:hAnsi="Tahoma" w:cs="Tahoma"/>
          <w:sz w:val="22"/>
          <w:szCs w:val="22"/>
        </w:rPr>
        <w:t>3.000</w:t>
      </w:r>
      <w:r w:rsidR="00B3272A" w:rsidRPr="00271177">
        <w:rPr>
          <w:rFonts w:ascii="Tahoma" w:hAnsi="Tahoma" w:cs="Tahoma"/>
          <w:sz w:val="22"/>
          <w:szCs w:val="22"/>
        </w:rPr>
        <w:t> </w:t>
      </w:r>
      <w:r w:rsidR="00B3272A" w:rsidRPr="2529B793">
        <w:rPr>
          <w:rFonts w:ascii="Tahoma" w:hAnsi="Tahoma" w:cs="Tahoma"/>
          <w:sz w:val="22"/>
          <w:szCs w:val="22"/>
        </w:rPr>
        <w:t>Kč za každý zjištěný případ.</w:t>
      </w:r>
    </w:p>
    <w:bookmarkEnd w:id="20"/>
    <w:p w14:paraId="07E22739" w14:textId="77777777" w:rsidR="00A54991" w:rsidRPr="00080BAF" w:rsidRDefault="00B3272A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0A48C9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0A48C9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0A48C9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43B28B3C" w:rsidR="0073001A" w:rsidRPr="00271177" w:rsidRDefault="0073001A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Pr="00271177">
        <w:rPr>
          <w:rFonts w:ascii="Tahoma" w:hAnsi="Tahoma" w:cs="Tahoma"/>
          <w:sz w:val="22"/>
          <w:szCs w:val="22"/>
        </w:rPr>
        <w:t xml:space="preserve">1 mil.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>, s maximální spoluúčastí</w:t>
      </w:r>
      <w:r>
        <w:rPr>
          <w:rFonts w:ascii="Tahoma" w:hAnsi="Tahoma" w:cs="Tahoma"/>
          <w:sz w:val="22"/>
          <w:szCs w:val="22"/>
        </w:rPr>
        <w:t xml:space="preserve"> max</w:t>
      </w:r>
      <w:r w:rsidRPr="00271177">
        <w:rPr>
          <w:rFonts w:ascii="Tahoma" w:hAnsi="Tahoma" w:cs="Tahoma"/>
          <w:sz w:val="22"/>
          <w:szCs w:val="22"/>
        </w:rPr>
        <w:t xml:space="preserve">. 10 tis.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  <w:r w:rsidR="00A73B09" w:rsidRPr="00271177">
        <w:rPr>
          <w:rFonts w:ascii="Tahoma" w:hAnsi="Tahoma" w:cs="Tahoma"/>
          <w:sz w:val="22"/>
          <w:szCs w:val="22"/>
        </w:rPr>
        <w:t>(nebo s maximální spoluúčastí 1 % v případě, že je spoluúčast uvedena v %)</w:t>
      </w:r>
      <w:r w:rsidRPr="00271177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0A48C9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0A48C9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0A48C9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0A48C9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0A48C9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0A48C9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0A48C9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0A48C9">
      <w:pPr>
        <w:pStyle w:val="slovanPododstavecSmlouvy"/>
        <w:numPr>
          <w:ilvl w:val="0"/>
          <w:numId w:val="4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0A48C9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0A48C9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0A48C9">
      <w:pPr>
        <w:pStyle w:val="Smlouva-slo"/>
        <w:numPr>
          <w:ilvl w:val="0"/>
          <w:numId w:val="23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0A48C9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0A48C9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0A48C9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0A48C9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0A48C9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89144E">
        <w:rPr>
          <w:rFonts w:ascii="Tahoma" w:hAnsi="Tahoma" w:cs="Tahoma"/>
          <w:sz w:val="22"/>
          <w:szCs w:val="22"/>
        </w:rPr>
        <w:t>Je-li t</w:t>
      </w:r>
      <w:r w:rsidR="1E59A8DA" w:rsidRPr="0089144E">
        <w:rPr>
          <w:rFonts w:ascii="Tahoma" w:hAnsi="Tahoma" w:cs="Tahoma"/>
          <w:sz w:val="22"/>
          <w:szCs w:val="22"/>
        </w:rPr>
        <w:t>ato s</w:t>
      </w:r>
      <w:r w:rsidR="3BF674C4" w:rsidRPr="0089144E">
        <w:rPr>
          <w:rFonts w:ascii="Tahoma" w:hAnsi="Tahoma" w:cs="Tahoma"/>
          <w:sz w:val="22"/>
          <w:szCs w:val="22"/>
        </w:rPr>
        <w:t>mlouva</w:t>
      </w:r>
      <w:r w:rsidRPr="0089144E"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0089144E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89144E">
        <w:rPr>
          <w:rFonts w:ascii="Tahoma" w:hAnsi="Tahoma" w:cs="Tahoma"/>
          <w:sz w:val="22"/>
          <w:szCs w:val="22"/>
        </w:rPr>
        <w:t>třech</w:t>
      </w:r>
      <w:r w:rsidR="3BF674C4" w:rsidRPr="0089144E">
        <w:rPr>
          <w:rFonts w:ascii="Tahoma" w:hAnsi="Tahoma" w:cs="Tahoma"/>
          <w:sz w:val="22"/>
          <w:szCs w:val="22"/>
        </w:rPr>
        <w:t xml:space="preserve"> stejnopisech s</w:t>
      </w:r>
      <w:r w:rsidR="001204AC" w:rsidRPr="0089144E">
        <w:rPr>
          <w:rFonts w:ascii="Tahoma" w:hAnsi="Tahoma" w:cs="Tahoma"/>
          <w:sz w:val="22"/>
          <w:szCs w:val="22"/>
        </w:rPr>
        <w:t> </w:t>
      </w:r>
      <w:r w:rsidR="3BF674C4" w:rsidRPr="0089144E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89144E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89144E">
        <w:rPr>
          <w:rFonts w:ascii="Tahoma" w:hAnsi="Tahoma" w:cs="Tahoma"/>
          <w:sz w:val="22"/>
          <w:szCs w:val="22"/>
        </w:rPr>
        <w:t>dvě</w:t>
      </w:r>
      <w:r w:rsidR="6E75A698" w:rsidRPr="0089144E">
        <w:rPr>
          <w:rFonts w:ascii="Tahoma" w:hAnsi="Tahoma" w:cs="Tahoma"/>
          <w:sz w:val="22"/>
          <w:szCs w:val="22"/>
        </w:rPr>
        <w:t xml:space="preserve"> a </w:t>
      </w:r>
      <w:r w:rsidR="3BF674C4" w:rsidRPr="0089144E">
        <w:rPr>
          <w:rFonts w:ascii="Tahoma" w:hAnsi="Tahoma" w:cs="Tahoma"/>
          <w:sz w:val="22"/>
          <w:szCs w:val="22"/>
        </w:rPr>
        <w:t>zhotovitel jedno vyhotovení.</w:t>
      </w:r>
      <w:r w:rsidRPr="0089144E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</w:t>
      </w:r>
    </w:p>
    <w:p w14:paraId="2C09A26F" w14:textId="71415629" w:rsidR="008E3217" w:rsidRDefault="3BF674C4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  <w:r w:rsidR="008E3217">
        <w:rPr>
          <w:rFonts w:ascii="Tahoma" w:hAnsi="Tahoma" w:cs="Tahoma"/>
          <w:sz w:val="22"/>
          <w:szCs w:val="22"/>
        </w:rPr>
        <w:br/>
      </w:r>
    </w:p>
    <w:p w14:paraId="72936977" w14:textId="77777777" w:rsidR="008E3217" w:rsidRDefault="008E3217">
      <w:pPr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14:paraId="08A9514C" w14:textId="0E2D3CD7" w:rsidR="007613DD" w:rsidRDefault="6E75A698" w:rsidP="000A48C9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="0089144E">
        <w:rPr>
          <w:rFonts w:ascii="Tahoma" w:hAnsi="Tahoma" w:cs="Tahoma"/>
          <w:sz w:val="22"/>
          <w:szCs w:val="22"/>
        </w:rPr>
        <w:t xml:space="preserve"> </w:t>
      </w:r>
      <w:r w:rsidR="0089144E" w:rsidRPr="0089144E">
        <w:rPr>
          <w:rFonts w:ascii="Tahoma" w:hAnsi="Tahoma" w:cs="Tahoma"/>
          <w:sz w:val="22"/>
          <w:szCs w:val="22"/>
        </w:rPr>
        <w:t>https://www.zusfrydlant.cz/ochrana-osobnich-udaju-2/</w:t>
      </w:r>
      <w:r w:rsidRPr="4E220982">
        <w:rPr>
          <w:rFonts w:ascii="Tahoma" w:hAnsi="Tahoma" w:cs="Tahoma"/>
          <w:sz w:val="22"/>
          <w:szCs w:val="22"/>
        </w:rPr>
        <w:t>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10CE1277" w14:textId="77777777" w:rsidR="00687463" w:rsidRDefault="00687463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19D6496" w14:textId="77777777" w:rsidR="008E3217" w:rsidRDefault="008E3217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DB52F5" w14:textId="1947C6AC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0C299DB2" w14:textId="77777777" w:rsidR="00687463" w:rsidRDefault="00687463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4FD2859E" w14:textId="77777777" w:rsidR="008E3217" w:rsidRDefault="008E3217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6FA7DE00" w14:textId="67053603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27365280" w:rsidR="001204AC" w:rsidRPr="00855AB7" w:rsidRDefault="00855AB7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55AB7">
              <w:rPr>
                <w:rFonts w:ascii="Tahoma" w:hAnsi="Tahoma" w:cs="Tahoma"/>
                <w:sz w:val="22"/>
                <w:szCs w:val="22"/>
              </w:rPr>
              <w:t>Mgr. Jindřich Schwarz, Ph.D.</w:t>
            </w:r>
          </w:p>
          <w:p w14:paraId="47FD5813" w14:textId="0E319981" w:rsidR="001204AC" w:rsidRPr="001204AC" w:rsidRDefault="001204AC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855AB7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2135E576" w14:textId="7342CDEA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2D2549C5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</w:p>
    <w:sectPr w:rsidR="006F3599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3D503" w14:textId="77777777" w:rsidR="00506C94" w:rsidRDefault="00506C94">
      <w:r>
        <w:separator/>
      </w:r>
    </w:p>
  </w:endnote>
  <w:endnote w:type="continuationSeparator" w:id="0">
    <w:p w14:paraId="7525943E" w14:textId="77777777" w:rsidR="00506C94" w:rsidRDefault="00506C94">
      <w:r>
        <w:continuationSeparator/>
      </w:r>
    </w:p>
  </w:endnote>
  <w:endnote w:type="continuationNotice" w:id="1">
    <w:p w14:paraId="629EAE5F" w14:textId="77777777" w:rsidR="00506C94" w:rsidRDefault="00506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138B2" w14:textId="1CF1BCC6" w:rsidR="00837BD9" w:rsidRDefault="00837B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837BD9" w:rsidRDefault="00837BD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3A716" w14:textId="50232F70" w:rsidR="00837BD9" w:rsidRPr="00A26A58" w:rsidRDefault="00837BD9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837BD9" w:rsidRPr="0075635F" w:rsidRDefault="00837BD9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837BD9" w:rsidRPr="0075635F" w:rsidRDefault="00837BD9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8E3217">
      <w:rPr>
        <w:rStyle w:val="slostrnky"/>
        <w:rFonts w:ascii="Tahoma" w:hAnsi="Tahoma" w:cs="Tahoma"/>
        <w:noProof/>
        <w:sz w:val="18"/>
        <w:szCs w:val="18"/>
      </w:rPr>
      <w:t>4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41018E4C" w14:textId="77777777" w:rsidR="00270B3B" w:rsidRDefault="00837BD9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604512">
      <w:rPr>
        <w:rFonts w:ascii="Tahoma" w:hAnsi="Tahoma" w:cs="Tahoma"/>
        <w:sz w:val="18"/>
        <w:szCs w:val="18"/>
      </w:rPr>
      <w:t xml:space="preserve">Rekonstrukce </w:t>
    </w:r>
    <w:r w:rsidR="00270B3B">
      <w:rPr>
        <w:rFonts w:ascii="Tahoma" w:hAnsi="Tahoma" w:cs="Tahoma"/>
        <w:sz w:val="18"/>
        <w:szCs w:val="18"/>
      </w:rPr>
      <w:t>zdravotechniky a elektroinstalace</w:t>
    </w:r>
  </w:p>
  <w:p w14:paraId="52FDFAF1" w14:textId="551FD37F" w:rsidR="00837BD9" w:rsidRPr="00A26A58" w:rsidRDefault="00837BD9" w:rsidP="00A26A58">
    <w:pPr>
      <w:pStyle w:val="Zpat"/>
      <w:rPr>
        <w:rFonts w:ascii="Tahoma" w:hAnsi="Tahoma" w:cs="Tahoma"/>
        <w:sz w:val="18"/>
        <w:szCs w:val="18"/>
      </w:rPr>
    </w:pP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D1B88" w14:textId="20EEAE92" w:rsidR="00837BD9" w:rsidRDefault="00837BD9" w:rsidP="007427FE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5450990A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2E8617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" o:allowincell="f"/>
          </w:pict>
        </mc:Fallback>
      </mc:AlternateContent>
    </w:r>
    <w:r w:rsidR="008C25EC" w:rsidRPr="008C25EC">
      <w:rPr>
        <w:rFonts w:ascii="Tahoma" w:hAnsi="Tahoma" w:cs="Tahoma"/>
        <w:sz w:val="18"/>
        <w:szCs w:val="18"/>
      </w:rPr>
      <w:t>PD, AD, koordinátor BOZP po dobu přípravy stavby a inženýrská činnost – Rekonstrukce zdravotechniky a elektroinstalace</w:t>
    </w:r>
  </w:p>
  <w:p w14:paraId="7FABE26A" w14:textId="028746EE" w:rsidR="008C25EC" w:rsidRPr="007427FE" w:rsidRDefault="008C25EC" w:rsidP="008C25EC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06C9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A973D" w14:textId="77777777" w:rsidR="00506C94" w:rsidRDefault="00506C94">
      <w:r>
        <w:separator/>
      </w:r>
    </w:p>
  </w:footnote>
  <w:footnote w:type="continuationSeparator" w:id="0">
    <w:p w14:paraId="637E8EC3" w14:textId="77777777" w:rsidR="00506C94" w:rsidRDefault="00506C94">
      <w:r>
        <w:continuationSeparator/>
      </w:r>
    </w:p>
  </w:footnote>
  <w:footnote w:type="continuationNotice" w:id="1">
    <w:p w14:paraId="38F859BE" w14:textId="77777777" w:rsidR="00506C94" w:rsidRDefault="00506C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7F1"/>
    <w:multiLevelType w:val="hybridMultilevel"/>
    <w:tmpl w:val="FDC8A11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E47A6"/>
    <w:multiLevelType w:val="hybridMultilevel"/>
    <w:tmpl w:val="FE5A766E"/>
    <w:lvl w:ilvl="0" w:tplc="B734F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3E34F75"/>
    <w:multiLevelType w:val="hybridMultilevel"/>
    <w:tmpl w:val="19A65C72"/>
    <w:lvl w:ilvl="0" w:tplc="8592D5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6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4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7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3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5"/>
  </w:num>
  <w:num w:numId="2">
    <w:abstractNumId w:val="7"/>
  </w:num>
  <w:num w:numId="3">
    <w:abstractNumId w:val="33"/>
  </w:num>
  <w:num w:numId="4">
    <w:abstractNumId w:val="33"/>
    <w:lvlOverride w:ilvl="0">
      <w:startOverride w:val="1"/>
    </w:lvlOverride>
  </w:num>
  <w:num w:numId="5">
    <w:abstractNumId w:val="32"/>
    <w:lvlOverride w:ilvl="0">
      <w:startOverride w:val="1"/>
    </w:lvlOverride>
  </w:num>
  <w:num w:numId="6">
    <w:abstractNumId w:val="33"/>
    <w:lvlOverride w:ilvl="0">
      <w:startOverride w:val="1"/>
    </w:lvlOverride>
  </w:num>
  <w:num w:numId="7">
    <w:abstractNumId w:val="33"/>
    <w:lvlOverride w:ilvl="0">
      <w:startOverride w:val="1"/>
    </w:lvlOverride>
  </w:num>
  <w:num w:numId="8">
    <w:abstractNumId w:val="33"/>
    <w:lvlOverride w:ilvl="0">
      <w:startOverride w:val="1"/>
    </w:lvlOverride>
  </w:num>
  <w:num w:numId="9">
    <w:abstractNumId w:val="32"/>
    <w:lvlOverride w:ilvl="0">
      <w:startOverride w:val="1"/>
    </w:lvlOverride>
  </w:num>
  <w:num w:numId="10">
    <w:abstractNumId w:val="32"/>
    <w:lvlOverride w:ilvl="0">
      <w:startOverride w:val="1"/>
    </w:lvlOverride>
  </w:num>
  <w:num w:numId="11">
    <w:abstractNumId w:val="17"/>
  </w:num>
  <w:num w:numId="12">
    <w:abstractNumId w:val="16"/>
  </w:num>
  <w:num w:numId="13">
    <w:abstractNumId w:val="24"/>
  </w:num>
  <w:num w:numId="14">
    <w:abstractNumId w:val="36"/>
  </w:num>
  <w:num w:numId="15">
    <w:abstractNumId w:val="6"/>
  </w:num>
  <w:num w:numId="16">
    <w:abstractNumId w:val="29"/>
  </w:num>
  <w:num w:numId="17">
    <w:abstractNumId w:val="28"/>
  </w:num>
  <w:num w:numId="18">
    <w:abstractNumId w:val="13"/>
  </w:num>
  <w:num w:numId="19">
    <w:abstractNumId w:val="18"/>
  </w:num>
  <w:num w:numId="20">
    <w:abstractNumId w:val="15"/>
  </w:num>
  <w:num w:numId="21">
    <w:abstractNumId w:val="26"/>
  </w:num>
  <w:num w:numId="22">
    <w:abstractNumId w:val="21"/>
  </w:num>
  <w:num w:numId="23">
    <w:abstractNumId w:val="2"/>
  </w:num>
  <w:num w:numId="24">
    <w:abstractNumId w:val="19"/>
  </w:num>
  <w:num w:numId="25">
    <w:abstractNumId w:val="31"/>
  </w:num>
  <w:num w:numId="26">
    <w:abstractNumId w:val="12"/>
  </w:num>
  <w:num w:numId="27">
    <w:abstractNumId w:val="30"/>
  </w:num>
  <w:num w:numId="28">
    <w:abstractNumId w:val="22"/>
  </w:num>
  <w:num w:numId="29">
    <w:abstractNumId w:val="35"/>
  </w:num>
  <w:num w:numId="30">
    <w:abstractNumId w:val="11"/>
  </w:num>
  <w:num w:numId="31">
    <w:abstractNumId w:val="23"/>
  </w:num>
  <w:num w:numId="32">
    <w:abstractNumId w:val="20"/>
  </w:num>
  <w:num w:numId="33">
    <w:abstractNumId w:val="5"/>
  </w:num>
  <w:num w:numId="34">
    <w:abstractNumId w:val="10"/>
  </w:num>
  <w:num w:numId="35">
    <w:abstractNumId w:val="37"/>
  </w:num>
  <w:num w:numId="36">
    <w:abstractNumId w:val="32"/>
    <w:lvlOverride w:ilvl="0">
      <w:startOverride w:val="1"/>
    </w:lvlOverride>
  </w:num>
  <w:num w:numId="37">
    <w:abstractNumId w:val="27"/>
  </w:num>
  <w:num w:numId="38">
    <w:abstractNumId w:val="34"/>
  </w:num>
  <w:num w:numId="39">
    <w:abstractNumId w:val="1"/>
  </w:num>
  <w:num w:numId="40">
    <w:abstractNumId w:val="9"/>
  </w:num>
  <w:num w:numId="41">
    <w:abstractNumId w:val="3"/>
  </w:num>
  <w:num w:numId="42">
    <w:abstractNumId w:val="8"/>
  </w:num>
  <w:num w:numId="43">
    <w:abstractNumId w:val="32"/>
    <w:lvlOverride w:ilvl="0">
      <w:startOverride w:val="1"/>
    </w:lvlOverride>
  </w:num>
  <w:num w:numId="44">
    <w:abstractNumId w:val="4"/>
  </w:num>
  <w:num w:numId="45">
    <w:abstractNumId w:val="14"/>
  </w:num>
  <w:num w:numId="46">
    <w:abstractNumId w:val="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3DCF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079C7"/>
    <w:rsid w:val="0001005B"/>
    <w:rsid w:val="00011112"/>
    <w:rsid w:val="00011B25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BFC"/>
    <w:rsid w:val="00060D4C"/>
    <w:rsid w:val="00061C6E"/>
    <w:rsid w:val="00063C95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371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13F"/>
    <w:rsid w:val="00082D52"/>
    <w:rsid w:val="00084856"/>
    <w:rsid w:val="00084899"/>
    <w:rsid w:val="00084974"/>
    <w:rsid w:val="00084D0F"/>
    <w:rsid w:val="00085051"/>
    <w:rsid w:val="000874E5"/>
    <w:rsid w:val="00091442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4086"/>
    <w:rsid w:val="000A48C9"/>
    <w:rsid w:val="000A59FF"/>
    <w:rsid w:val="000A638D"/>
    <w:rsid w:val="000A6B74"/>
    <w:rsid w:val="000A6BB0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1FAA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68C"/>
    <w:rsid w:val="000D6B01"/>
    <w:rsid w:val="000D7663"/>
    <w:rsid w:val="000E06D2"/>
    <w:rsid w:val="000E1EDA"/>
    <w:rsid w:val="000E34AD"/>
    <w:rsid w:val="000E3F0C"/>
    <w:rsid w:val="000E55E0"/>
    <w:rsid w:val="000E58E3"/>
    <w:rsid w:val="000E7F33"/>
    <w:rsid w:val="000F107C"/>
    <w:rsid w:val="000F14E1"/>
    <w:rsid w:val="000F15E8"/>
    <w:rsid w:val="000F4495"/>
    <w:rsid w:val="000F48E1"/>
    <w:rsid w:val="000F4BFF"/>
    <w:rsid w:val="000F4CCB"/>
    <w:rsid w:val="000F58AD"/>
    <w:rsid w:val="000F5A97"/>
    <w:rsid w:val="000F63F5"/>
    <w:rsid w:val="000F7211"/>
    <w:rsid w:val="000F736B"/>
    <w:rsid w:val="000F775E"/>
    <w:rsid w:val="00100E8A"/>
    <w:rsid w:val="0010317C"/>
    <w:rsid w:val="0010530A"/>
    <w:rsid w:val="001056D0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3BBD"/>
    <w:rsid w:val="0013442A"/>
    <w:rsid w:val="001344DD"/>
    <w:rsid w:val="001349ED"/>
    <w:rsid w:val="00134DB0"/>
    <w:rsid w:val="00135462"/>
    <w:rsid w:val="001361E7"/>
    <w:rsid w:val="00136AB0"/>
    <w:rsid w:val="00137494"/>
    <w:rsid w:val="00137896"/>
    <w:rsid w:val="00140400"/>
    <w:rsid w:val="00140E68"/>
    <w:rsid w:val="00141844"/>
    <w:rsid w:val="001419A0"/>
    <w:rsid w:val="00141C2E"/>
    <w:rsid w:val="00142CE3"/>
    <w:rsid w:val="0014374F"/>
    <w:rsid w:val="001438B1"/>
    <w:rsid w:val="001449E6"/>
    <w:rsid w:val="0014563B"/>
    <w:rsid w:val="00145FAE"/>
    <w:rsid w:val="00147458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AB0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640"/>
    <w:rsid w:val="001877E8"/>
    <w:rsid w:val="00187D30"/>
    <w:rsid w:val="00190E4C"/>
    <w:rsid w:val="0019192D"/>
    <w:rsid w:val="00191EF3"/>
    <w:rsid w:val="00192F18"/>
    <w:rsid w:val="0019424B"/>
    <w:rsid w:val="00194340"/>
    <w:rsid w:val="001A11C8"/>
    <w:rsid w:val="001A1C43"/>
    <w:rsid w:val="001A257B"/>
    <w:rsid w:val="001A2D88"/>
    <w:rsid w:val="001A67BE"/>
    <w:rsid w:val="001A7092"/>
    <w:rsid w:val="001A7594"/>
    <w:rsid w:val="001B0BEF"/>
    <w:rsid w:val="001B10FC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1ACC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1F0"/>
    <w:rsid w:val="001F73A6"/>
    <w:rsid w:val="001F73B5"/>
    <w:rsid w:val="001F76B7"/>
    <w:rsid w:val="00200D7E"/>
    <w:rsid w:val="00200FA4"/>
    <w:rsid w:val="00201400"/>
    <w:rsid w:val="002017F5"/>
    <w:rsid w:val="00201D96"/>
    <w:rsid w:val="00201F36"/>
    <w:rsid w:val="00201F44"/>
    <w:rsid w:val="00202AE4"/>
    <w:rsid w:val="0020348C"/>
    <w:rsid w:val="00205B0D"/>
    <w:rsid w:val="00205EC0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67FE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1A9F"/>
    <w:rsid w:val="00251AD7"/>
    <w:rsid w:val="002521A5"/>
    <w:rsid w:val="00252CA3"/>
    <w:rsid w:val="00253206"/>
    <w:rsid w:val="0025360F"/>
    <w:rsid w:val="00253A8B"/>
    <w:rsid w:val="002540A0"/>
    <w:rsid w:val="00255E75"/>
    <w:rsid w:val="00256906"/>
    <w:rsid w:val="00256AD9"/>
    <w:rsid w:val="00256C00"/>
    <w:rsid w:val="002578A3"/>
    <w:rsid w:val="00257958"/>
    <w:rsid w:val="0026003A"/>
    <w:rsid w:val="0026107D"/>
    <w:rsid w:val="00261B48"/>
    <w:rsid w:val="00264B1F"/>
    <w:rsid w:val="00264F1E"/>
    <w:rsid w:val="00264F39"/>
    <w:rsid w:val="00266131"/>
    <w:rsid w:val="002662E8"/>
    <w:rsid w:val="00266F5E"/>
    <w:rsid w:val="00267309"/>
    <w:rsid w:val="0026767C"/>
    <w:rsid w:val="00270915"/>
    <w:rsid w:val="00270B3B"/>
    <w:rsid w:val="00271177"/>
    <w:rsid w:val="00271C89"/>
    <w:rsid w:val="0027216B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3464"/>
    <w:rsid w:val="0029411A"/>
    <w:rsid w:val="0029466D"/>
    <w:rsid w:val="00297BE7"/>
    <w:rsid w:val="00297F60"/>
    <w:rsid w:val="002A1083"/>
    <w:rsid w:val="002A15C9"/>
    <w:rsid w:val="002A287B"/>
    <w:rsid w:val="002A2A76"/>
    <w:rsid w:val="002A306D"/>
    <w:rsid w:val="002A44DB"/>
    <w:rsid w:val="002A493D"/>
    <w:rsid w:val="002A4AC8"/>
    <w:rsid w:val="002A5049"/>
    <w:rsid w:val="002A5798"/>
    <w:rsid w:val="002A59AB"/>
    <w:rsid w:val="002A5A54"/>
    <w:rsid w:val="002A7459"/>
    <w:rsid w:val="002A76D3"/>
    <w:rsid w:val="002B0230"/>
    <w:rsid w:val="002B06F4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5D30"/>
    <w:rsid w:val="00306D7F"/>
    <w:rsid w:val="003075A6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302E"/>
    <w:rsid w:val="003240F9"/>
    <w:rsid w:val="003255EC"/>
    <w:rsid w:val="00325898"/>
    <w:rsid w:val="00326D5C"/>
    <w:rsid w:val="00326F96"/>
    <w:rsid w:val="00331F16"/>
    <w:rsid w:val="003322A9"/>
    <w:rsid w:val="003334D6"/>
    <w:rsid w:val="0033433C"/>
    <w:rsid w:val="00334963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47540"/>
    <w:rsid w:val="003513EC"/>
    <w:rsid w:val="00351EFE"/>
    <w:rsid w:val="00354C5B"/>
    <w:rsid w:val="00355826"/>
    <w:rsid w:val="003564DF"/>
    <w:rsid w:val="003567E9"/>
    <w:rsid w:val="003572D9"/>
    <w:rsid w:val="00361118"/>
    <w:rsid w:val="00361CF5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3479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511"/>
    <w:rsid w:val="0039374D"/>
    <w:rsid w:val="00395EC5"/>
    <w:rsid w:val="00396FB6"/>
    <w:rsid w:val="0039738D"/>
    <w:rsid w:val="0039760D"/>
    <w:rsid w:val="0039776E"/>
    <w:rsid w:val="003A1789"/>
    <w:rsid w:val="003A26E9"/>
    <w:rsid w:val="003A387A"/>
    <w:rsid w:val="003A4CF8"/>
    <w:rsid w:val="003A5EE9"/>
    <w:rsid w:val="003A7308"/>
    <w:rsid w:val="003A7CBA"/>
    <w:rsid w:val="003B05D9"/>
    <w:rsid w:val="003B0700"/>
    <w:rsid w:val="003B2D62"/>
    <w:rsid w:val="003B3745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1F34"/>
    <w:rsid w:val="003D58CA"/>
    <w:rsid w:val="003D608A"/>
    <w:rsid w:val="003D7489"/>
    <w:rsid w:val="003D7ACC"/>
    <w:rsid w:val="003D7BF2"/>
    <w:rsid w:val="003E3448"/>
    <w:rsid w:val="003E3680"/>
    <w:rsid w:val="003E43EB"/>
    <w:rsid w:val="003E4F52"/>
    <w:rsid w:val="003E684E"/>
    <w:rsid w:val="003E7423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AD1"/>
    <w:rsid w:val="00405B85"/>
    <w:rsid w:val="00405E33"/>
    <w:rsid w:val="004064B4"/>
    <w:rsid w:val="0040796E"/>
    <w:rsid w:val="00411248"/>
    <w:rsid w:val="00411296"/>
    <w:rsid w:val="0041296E"/>
    <w:rsid w:val="00414A25"/>
    <w:rsid w:val="00414D21"/>
    <w:rsid w:val="0041571C"/>
    <w:rsid w:val="00415727"/>
    <w:rsid w:val="004171D1"/>
    <w:rsid w:val="004202A9"/>
    <w:rsid w:val="00421086"/>
    <w:rsid w:val="00421475"/>
    <w:rsid w:val="00421629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0F2D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0C1D"/>
    <w:rsid w:val="00491EB4"/>
    <w:rsid w:val="004927F9"/>
    <w:rsid w:val="0049326C"/>
    <w:rsid w:val="004937BD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3559"/>
    <w:rsid w:val="004A3FB1"/>
    <w:rsid w:val="004A499D"/>
    <w:rsid w:val="004A4BC1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075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372B"/>
    <w:rsid w:val="004D3B84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18E6"/>
    <w:rsid w:val="00502703"/>
    <w:rsid w:val="00503DEB"/>
    <w:rsid w:val="00505352"/>
    <w:rsid w:val="00506502"/>
    <w:rsid w:val="00506C94"/>
    <w:rsid w:val="005106DA"/>
    <w:rsid w:val="0051496C"/>
    <w:rsid w:val="0051663F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0F17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B81"/>
    <w:rsid w:val="00555D95"/>
    <w:rsid w:val="005561DA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18D7"/>
    <w:rsid w:val="005A2C6E"/>
    <w:rsid w:val="005A4F50"/>
    <w:rsid w:val="005A5803"/>
    <w:rsid w:val="005A6CA2"/>
    <w:rsid w:val="005B05EE"/>
    <w:rsid w:val="005B2EA2"/>
    <w:rsid w:val="005B3FD3"/>
    <w:rsid w:val="005B5FB4"/>
    <w:rsid w:val="005B6974"/>
    <w:rsid w:val="005B6D0E"/>
    <w:rsid w:val="005C1D01"/>
    <w:rsid w:val="005C2563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4512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178E9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4C9F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3CF2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65C"/>
    <w:rsid w:val="006577E2"/>
    <w:rsid w:val="00657F09"/>
    <w:rsid w:val="00660444"/>
    <w:rsid w:val="00662BD1"/>
    <w:rsid w:val="0066471E"/>
    <w:rsid w:val="00666755"/>
    <w:rsid w:val="00667311"/>
    <w:rsid w:val="006678F8"/>
    <w:rsid w:val="006755EF"/>
    <w:rsid w:val="006760F6"/>
    <w:rsid w:val="00676199"/>
    <w:rsid w:val="00676AAF"/>
    <w:rsid w:val="006800FE"/>
    <w:rsid w:val="00681D60"/>
    <w:rsid w:val="0068282F"/>
    <w:rsid w:val="00683E7E"/>
    <w:rsid w:val="0068451F"/>
    <w:rsid w:val="0068697D"/>
    <w:rsid w:val="00687463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43"/>
    <w:rsid w:val="006A33F0"/>
    <w:rsid w:val="006A3A25"/>
    <w:rsid w:val="006A4AB3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0410"/>
    <w:rsid w:val="006C186B"/>
    <w:rsid w:val="006C2910"/>
    <w:rsid w:val="006C2D29"/>
    <w:rsid w:val="006C39A4"/>
    <w:rsid w:val="006C4BA5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2C6A"/>
    <w:rsid w:val="006D3820"/>
    <w:rsid w:val="006D4453"/>
    <w:rsid w:val="006D4798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6F7EF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4D80"/>
    <w:rsid w:val="007258AD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578DA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2C5A"/>
    <w:rsid w:val="00774206"/>
    <w:rsid w:val="007750CB"/>
    <w:rsid w:val="007755E1"/>
    <w:rsid w:val="00775AFE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12B"/>
    <w:rsid w:val="00790254"/>
    <w:rsid w:val="007912F0"/>
    <w:rsid w:val="00791EF2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1B8"/>
    <w:rsid w:val="007A5B67"/>
    <w:rsid w:val="007B25FF"/>
    <w:rsid w:val="007B2EAF"/>
    <w:rsid w:val="007B30D7"/>
    <w:rsid w:val="007B378B"/>
    <w:rsid w:val="007B532F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40BF"/>
    <w:rsid w:val="007D5003"/>
    <w:rsid w:val="007D7596"/>
    <w:rsid w:val="007D7F82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4ED5"/>
    <w:rsid w:val="00815C3D"/>
    <w:rsid w:val="0081620F"/>
    <w:rsid w:val="00816685"/>
    <w:rsid w:val="008172C8"/>
    <w:rsid w:val="00820025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4B55"/>
    <w:rsid w:val="00835358"/>
    <w:rsid w:val="008363E3"/>
    <w:rsid w:val="00837685"/>
    <w:rsid w:val="00837BD9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AB7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144E"/>
    <w:rsid w:val="00892324"/>
    <w:rsid w:val="0089554F"/>
    <w:rsid w:val="008956B8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53DF"/>
    <w:rsid w:val="008B5733"/>
    <w:rsid w:val="008B62B0"/>
    <w:rsid w:val="008B642D"/>
    <w:rsid w:val="008B7C45"/>
    <w:rsid w:val="008B7F40"/>
    <w:rsid w:val="008C06AA"/>
    <w:rsid w:val="008C0990"/>
    <w:rsid w:val="008C0F58"/>
    <w:rsid w:val="008C1F51"/>
    <w:rsid w:val="008C23C8"/>
    <w:rsid w:val="008C24F9"/>
    <w:rsid w:val="008C25EC"/>
    <w:rsid w:val="008C28AE"/>
    <w:rsid w:val="008C2DA1"/>
    <w:rsid w:val="008C30A8"/>
    <w:rsid w:val="008C3514"/>
    <w:rsid w:val="008C59F4"/>
    <w:rsid w:val="008C5F45"/>
    <w:rsid w:val="008C63CD"/>
    <w:rsid w:val="008C664D"/>
    <w:rsid w:val="008D11F3"/>
    <w:rsid w:val="008D1BB8"/>
    <w:rsid w:val="008D3D06"/>
    <w:rsid w:val="008D5F88"/>
    <w:rsid w:val="008D6F60"/>
    <w:rsid w:val="008D7374"/>
    <w:rsid w:val="008E0FC3"/>
    <w:rsid w:val="008E3217"/>
    <w:rsid w:val="008E3310"/>
    <w:rsid w:val="008E38FF"/>
    <w:rsid w:val="008E4006"/>
    <w:rsid w:val="008E43B7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052F"/>
    <w:rsid w:val="0090292C"/>
    <w:rsid w:val="00904B6F"/>
    <w:rsid w:val="00906A9F"/>
    <w:rsid w:val="00906CD0"/>
    <w:rsid w:val="00907191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23F8"/>
    <w:rsid w:val="0094328A"/>
    <w:rsid w:val="00946311"/>
    <w:rsid w:val="00947472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650"/>
    <w:rsid w:val="00973D8B"/>
    <w:rsid w:val="009740DC"/>
    <w:rsid w:val="009747DA"/>
    <w:rsid w:val="00974965"/>
    <w:rsid w:val="00976209"/>
    <w:rsid w:val="00976FBD"/>
    <w:rsid w:val="00977E57"/>
    <w:rsid w:val="0098020F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3C97"/>
    <w:rsid w:val="009A4859"/>
    <w:rsid w:val="009A5E67"/>
    <w:rsid w:val="009A62A8"/>
    <w:rsid w:val="009A687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3794"/>
    <w:rsid w:val="009C49E8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4D2"/>
    <w:rsid w:val="009D69DB"/>
    <w:rsid w:val="009E0DCC"/>
    <w:rsid w:val="009E1AC5"/>
    <w:rsid w:val="009E298E"/>
    <w:rsid w:val="009E2A02"/>
    <w:rsid w:val="009E3701"/>
    <w:rsid w:val="009E3D2C"/>
    <w:rsid w:val="009E4FD3"/>
    <w:rsid w:val="009E54B1"/>
    <w:rsid w:val="009E568C"/>
    <w:rsid w:val="009E6600"/>
    <w:rsid w:val="009E71EF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3AEA"/>
    <w:rsid w:val="00A059FE"/>
    <w:rsid w:val="00A05F53"/>
    <w:rsid w:val="00A06CA7"/>
    <w:rsid w:val="00A06DF6"/>
    <w:rsid w:val="00A07458"/>
    <w:rsid w:val="00A07734"/>
    <w:rsid w:val="00A1264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5F4E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2220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81A"/>
    <w:rsid w:val="00A91901"/>
    <w:rsid w:val="00A92024"/>
    <w:rsid w:val="00A93BC0"/>
    <w:rsid w:val="00A93D35"/>
    <w:rsid w:val="00A94E0A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A37"/>
    <w:rsid w:val="00AB6C62"/>
    <w:rsid w:val="00AB7F51"/>
    <w:rsid w:val="00AC186D"/>
    <w:rsid w:val="00AC22A0"/>
    <w:rsid w:val="00AC3FCB"/>
    <w:rsid w:val="00AC48CA"/>
    <w:rsid w:val="00AC4AAE"/>
    <w:rsid w:val="00AC5387"/>
    <w:rsid w:val="00AC5E2A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37B5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249C"/>
    <w:rsid w:val="00B03F69"/>
    <w:rsid w:val="00B04980"/>
    <w:rsid w:val="00B05500"/>
    <w:rsid w:val="00B05924"/>
    <w:rsid w:val="00B07EB2"/>
    <w:rsid w:val="00B106A8"/>
    <w:rsid w:val="00B11101"/>
    <w:rsid w:val="00B1173E"/>
    <w:rsid w:val="00B13E9E"/>
    <w:rsid w:val="00B1574A"/>
    <w:rsid w:val="00B16701"/>
    <w:rsid w:val="00B17F65"/>
    <w:rsid w:val="00B21720"/>
    <w:rsid w:val="00B218DC"/>
    <w:rsid w:val="00B22061"/>
    <w:rsid w:val="00B22CC3"/>
    <w:rsid w:val="00B2351A"/>
    <w:rsid w:val="00B23EEC"/>
    <w:rsid w:val="00B23F0A"/>
    <w:rsid w:val="00B24D80"/>
    <w:rsid w:val="00B25458"/>
    <w:rsid w:val="00B26056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1AC"/>
    <w:rsid w:val="00B35C6B"/>
    <w:rsid w:val="00B402CC"/>
    <w:rsid w:val="00B41A27"/>
    <w:rsid w:val="00B42608"/>
    <w:rsid w:val="00B42979"/>
    <w:rsid w:val="00B44527"/>
    <w:rsid w:val="00B44577"/>
    <w:rsid w:val="00B45180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1DAA"/>
    <w:rsid w:val="00B72416"/>
    <w:rsid w:val="00B72431"/>
    <w:rsid w:val="00B725B7"/>
    <w:rsid w:val="00B72C43"/>
    <w:rsid w:val="00B730FB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21D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1F5"/>
    <w:rsid w:val="00BB289D"/>
    <w:rsid w:val="00BB2FC7"/>
    <w:rsid w:val="00BB3412"/>
    <w:rsid w:val="00BB682D"/>
    <w:rsid w:val="00BB6D40"/>
    <w:rsid w:val="00BC1475"/>
    <w:rsid w:val="00BC1550"/>
    <w:rsid w:val="00BC16B0"/>
    <w:rsid w:val="00BC2B78"/>
    <w:rsid w:val="00BC327D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D729E"/>
    <w:rsid w:val="00BE0C06"/>
    <w:rsid w:val="00BE215B"/>
    <w:rsid w:val="00BE29C4"/>
    <w:rsid w:val="00BE3476"/>
    <w:rsid w:val="00BE3AC6"/>
    <w:rsid w:val="00BE3B72"/>
    <w:rsid w:val="00BE3BC6"/>
    <w:rsid w:val="00BE42EE"/>
    <w:rsid w:val="00BE4B2D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3426"/>
    <w:rsid w:val="00C05F6A"/>
    <w:rsid w:val="00C06B2E"/>
    <w:rsid w:val="00C1028F"/>
    <w:rsid w:val="00C11BA7"/>
    <w:rsid w:val="00C11D96"/>
    <w:rsid w:val="00C12938"/>
    <w:rsid w:val="00C1327E"/>
    <w:rsid w:val="00C1382C"/>
    <w:rsid w:val="00C14A94"/>
    <w:rsid w:val="00C16818"/>
    <w:rsid w:val="00C2090C"/>
    <w:rsid w:val="00C2239E"/>
    <w:rsid w:val="00C23214"/>
    <w:rsid w:val="00C24909"/>
    <w:rsid w:val="00C24B04"/>
    <w:rsid w:val="00C2593C"/>
    <w:rsid w:val="00C26412"/>
    <w:rsid w:val="00C273BB"/>
    <w:rsid w:val="00C30447"/>
    <w:rsid w:val="00C31431"/>
    <w:rsid w:val="00C3260E"/>
    <w:rsid w:val="00C32E1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3C36"/>
    <w:rsid w:val="00C44CBB"/>
    <w:rsid w:val="00C44F6A"/>
    <w:rsid w:val="00C45409"/>
    <w:rsid w:val="00C465BB"/>
    <w:rsid w:val="00C46BD6"/>
    <w:rsid w:val="00C50D0C"/>
    <w:rsid w:val="00C51773"/>
    <w:rsid w:val="00C5199D"/>
    <w:rsid w:val="00C51C50"/>
    <w:rsid w:val="00C51D4D"/>
    <w:rsid w:val="00C5235B"/>
    <w:rsid w:val="00C530DD"/>
    <w:rsid w:val="00C53860"/>
    <w:rsid w:val="00C53B6D"/>
    <w:rsid w:val="00C56000"/>
    <w:rsid w:val="00C56C69"/>
    <w:rsid w:val="00C576A2"/>
    <w:rsid w:val="00C57B0F"/>
    <w:rsid w:val="00C6082C"/>
    <w:rsid w:val="00C61BBE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0EE7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2E47"/>
    <w:rsid w:val="00CA4ADE"/>
    <w:rsid w:val="00CA584D"/>
    <w:rsid w:val="00CB0C16"/>
    <w:rsid w:val="00CB23E4"/>
    <w:rsid w:val="00CB2824"/>
    <w:rsid w:val="00CB4AAF"/>
    <w:rsid w:val="00CB675B"/>
    <w:rsid w:val="00CB762E"/>
    <w:rsid w:val="00CB76AC"/>
    <w:rsid w:val="00CB7AE0"/>
    <w:rsid w:val="00CB7E9D"/>
    <w:rsid w:val="00CC43AF"/>
    <w:rsid w:val="00CC4C8B"/>
    <w:rsid w:val="00CC4EDE"/>
    <w:rsid w:val="00CC5EEB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619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09C4"/>
    <w:rsid w:val="00D21F93"/>
    <w:rsid w:val="00D225C8"/>
    <w:rsid w:val="00D238D5"/>
    <w:rsid w:val="00D2395F"/>
    <w:rsid w:val="00D23D0A"/>
    <w:rsid w:val="00D249E6"/>
    <w:rsid w:val="00D25C76"/>
    <w:rsid w:val="00D2768D"/>
    <w:rsid w:val="00D31025"/>
    <w:rsid w:val="00D318CE"/>
    <w:rsid w:val="00D33EC1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23EC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610"/>
    <w:rsid w:val="00D928B9"/>
    <w:rsid w:val="00D9398E"/>
    <w:rsid w:val="00D978BA"/>
    <w:rsid w:val="00D97F88"/>
    <w:rsid w:val="00DA01FB"/>
    <w:rsid w:val="00DA1CE2"/>
    <w:rsid w:val="00DA2335"/>
    <w:rsid w:val="00DA3843"/>
    <w:rsid w:val="00DA3B42"/>
    <w:rsid w:val="00DA3DE0"/>
    <w:rsid w:val="00DA46B8"/>
    <w:rsid w:val="00DA634F"/>
    <w:rsid w:val="00DA6FFD"/>
    <w:rsid w:val="00DA7179"/>
    <w:rsid w:val="00DB173B"/>
    <w:rsid w:val="00DB2409"/>
    <w:rsid w:val="00DB39EE"/>
    <w:rsid w:val="00DB40DC"/>
    <w:rsid w:val="00DB68B6"/>
    <w:rsid w:val="00DB7089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3A75"/>
    <w:rsid w:val="00DD47B0"/>
    <w:rsid w:val="00DD59A6"/>
    <w:rsid w:val="00DD6F52"/>
    <w:rsid w:val="00DE0DDB"/>
    <w:rsid w:val="00DE0E04"/>
    <w:rsid w:val="00DE12DA"/>
    <w:rsid w:val="00DE23DA"/>
    <w:rsid w:val="00DE29C2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62E5"/>
    <w:rsid w:val="00DF760B"/>
    <w:rsid w:val="00DF7CD7"/>
    <w:rsid w:val="00E000AA"/>
    <w:rsid w:val="00E009DB"/>
    <w:rsid w:val="00E00C12"/>
    <w:rsid w:val="00E0114F"/>
    <w:rsid w:val="00E026E5"/>
    <w:rsid w:val="00E03721"/>
    <w:rsid w:val="00E04435"/>
    <w:rsid w:val="00E0485A"/>
    <w:rsid w:val="00E04FB7"/>
    <w:rsid w:val="00E06B5A"/>
    <w:rsid w:val="00E107AF"/>
    <w:rsid w:val="00E119B8"/>
    <w:rsid w:val="00E11A7B"/>
    <w:rsid w:val="00E12801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4004"/>
    <w:rsid w:val="00E34EF8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7AB"/>
    <w:rsid w:val="00E558B5"/>
    <w:rsid w:val="00E55BFD"/>
    <w:rsid w:val="00E608A3"/>
    <w:rsid w:val="00E6146B"/>
    <w:rsid w:val="00E62389"/>
    <w:rsid w:val="00E626B8"/>
    <w:rsid w:val="00E62C79"/>
    <w:rsid w:val="00E63EBB"/>
    <w:rsid w:val="00E702FB"/>
    <w:rsid w:val="00E72893"/>
    <w:rsid w:val="00E7355A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48E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08DE"/>
    <w:rsid w:val="00ED2647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4F43"/>
    <w:rsid w:val="00EE518C"/>
    <w:rsid w:val="00EE5290"/>
    <w:rsid w:val="00EE529E"/>
    <w:rsid w:val="00EE5557"/>
    <w:rsid w:val="00EE78E5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3D7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AD6"/>
    <w:rsid w:val="00F20F36"/>
    <w:rsid w:val="00F21400"/>
    <w:rsid w:val="00F214E6"/>
    <w:rsid w:val="00F25AF8"/>
    <w:rsid w:val="00F261C8"/>
    <w:rsid w:val="00F26DD2"/>
    <w:rsid w:val="00F27567"/>
    <w:rsid w:val="00F3240F"/>
    <w:rsid w:val="00F35753"/>
    <w:rsid w:val="00F36513"/>
    <w:rsid w:val="00F3656C"/>
    <w:rsid w:val="00F366A1"/>
    <w:rsid w:val="00F40917"/>
    <w:rsid w:val="00F41C11"/>
    <w:rsid w:val="00F431E3"/>
    <w:rsid w:val="00F44223"/>
    <w:rsid w:val="00F44340"/>
    <w:rsid w:val="00F44359"/>
    <w:rsid w:val="00F44AC2"/>
    <w:rsid w:val="00F453B3"/>
    <w:rsid w:val="00F45548"/>
    <w:rsid w:val="00F4653F"/>
    <w:rsid w:val="00F467DA"/>
    <w:rsid w:val="00F47057"/>
    <w:rsid w:val="00F47236"/>
    <w:rsid w:val="00F50833"/>
    <w:rsid w:val="00F51242"/>
    <w:rsid w:val="00F5249F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3F84"/>
    <w:rsid w:val="00F64537"/>
    <w:rsid w:val="00F64C4C"/>
    <w:rsid w:val="00F65C2E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077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5A2C"/>
    <w:rsid w:val="00FA7300"/>
    <w:rsid w:val="00FA7A48"/>
    <w:rsid w:val="00FA7D62"/>
    <w:rsid w:val="00FB0E64"/>
    <w:rsid w:val="00FB1AD2"/>
    <w:rsid w:val="00FB3817"/>
    <w:rsid w:val="00FB3996"/>
    <w:rsid w:val="00FB4649"/>
    <w:rsid w:val="00FB4782"/>
    <w:rsid w:val="00FB58AB"/>
    <w:rsid w:val="00FB5A04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C15"/>
    <w:rsid w:val="00FD5F2F"/>
    <w:rsid w:val="00FD7A12"/>
    <w:rsid w:val="00FE03B5"/>
    <w:rsid w:val="00FE25A3"/>
    <w:rsid w:val="00FE2669"/>
    <w:rsid w:val="00FE2C76"/>
    <w:rsid w:val="00FE470B"/>
    <w:rsid w:val="00FE5B2F"/>
    <w:rsid w:val="00FE7153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6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8C25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4.xml><?xml version="1.0" encoding="utf-8"?>
<ds:datastoreItem xmlns:ds="http://schemas.openxmlformats.org/officeDocument/2006/customXml" ds:itemID="{DD72A761-2F30-4135-8C14-CE0D91B7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8640</Words>
  <Characters>50980</Characters>
  <Application>Microsoft Office Word</Application>
  <DocSecurity>0</DocSecurity>
  <Lines>424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59501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Schwarz Jindřich</cp:lastModifiedBy>
  <cp:revision>2</cp:revision>
  <cp:lastPrinted>2021-06-24T06:47:00Z</cp:lastPrinted>
  <dcterms:created xsi:type="dcterms:W3CDTF">2025-09-29T08:48:00Z</dcterms:created>
  <dcterms:modified xsi:type="dcterms:W3CDTF">2025-09-29T08:48:00Z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